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8D7E8" w14:textId="2DEBF9DB" w:rsidR="000D6562" w:rsidRPr="00F03B2C" w:rsidRDefault="000D6562" w:rsidP="000D6562">
      <w:pPr>
        <w:pStyle w:val="af3"/>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F03B2C">
        <w:rPr>
          <w:rFonts w:cs="Arial"/>
          <w:sz w:val="24"/>
          <w:szCs w:val="24"/>
        </w:rPr>
        <w:t>3GPP TSG-RAN WG4 Meeting #</w:t>
      </w:r>
      <w:r w:rsidRPr="00F03B2C">
        <w:rPr>
          <w:rFonts w:cs="Arial"/>
        </w:rPr>
        <w:t xml:space="preserve"> </w:t>
      </w:r>
      <w:r w:rsidRPr="00F03B2C">
        <w:rPr>
          <w:rFonts w:cs="Arial"/>
          <w:sz w:val="24"/>
          <w:szCs w:val="24"/>
        </w:rPr>
        <w:t>108</w:t>
      </w:r>
      <w:r w:rsidRPr="00F03B2C">
        <w:rPr>
          <w:rFonts w:cs="Arial"/>
          <w:sz w:val="24"/>
          <w:szCs w:val="24"/>
        </w:rPr>
        <w:tab/>
      </w:r>
      <w:r w:rsidRPr="00F03B2C">
        <w:rPr>
          <w:rFonts w:cs="Arial"/>
          <w:sz w:val="24"/>
          <w:szCs w:val="24"/>
        </w:rPr>
        <w:tab/>
      </w:r>
      <w:r w:rsidR="00F03B2C" w:rsidRPr="00F03B2C">
        <w:rPr>
          <w:rFonts w:cs="Arial"/>
          <w:sz w:val="24"/>
          <w:szCs w:val="24"/>
        </w:rPr>
        <w:t>R4-2312654</w:t>
      </w:r>
    </w:p>
    <w:p w14:paraId="011F990E" w14:textId="77777777" w:rsidR="000D6562" w:rsidRPr="00376830" w:rsidRDefault="000D6562" w:rsidP="000D6562">
      <w:pPr>
        <w:pStyle w:val="af3"/>
        <w:tabs>
          <w:tab w:val="right" w:pos="9781"/>
          <w:tab w:val="right" w:pos="13323"/>
        </w:tabs>
        <w:spacing w:before="60" w:after="60"/>
        <w:outlineLvl w:val="0"/>
        <w:rPr>
          <w:rFonts w:eastAsia="宋体" w:cs="Arial"/>
          <w:b w:val="0"/>
          <w:sz w:val="24"/>
          <w:szCs w:val="24"/>
          <w:lang w:eastAsia="zh-CN"/>
        </w:rPr>
      </w:pPr>
      <w:r w:rsidRPr="00F03B2C">
        <w:rPr>
          <w:rFonts w:eastAsia="宋体" w:cs="Arial"/>
          <w:sz w:val="24"/>
          <w:szCs w:val="24"/>
          <w:lang w:eastAsia="zh-CN"/>
        </w:rPr>
        <w:t>Toulouse, France, August 21 – August 25, 2023</w:t>
      </w:r>
    </w:p>
    <w:p w14:paraId="3AB4B31D" w14:textId="7ED0C002" w:rsidR="00DF091D" w:rsidRPr="00462983" w:rsidRDefault="00DF091D" w:rsidP="00EA2803">
      <w:pPr>
        <w:tabs>
          <w:tab w:val="left" w:pos="1985"/>
        </w:tabs>
        <w:spacing w:beforeLines="50" w:before="120" w:afterLines="50" w:after="120" w:line="240" w:lineRule="auto"/>
        <w:jc w:val="both"/>
        <w:rPr>
          <w:rFonts w:ascii="Times New Roman" w:eastAsia="宋体" w:hAnsi="Times New Roman" w:cs="Times New Roman"/>
          <w:b/>
          <w:sz w:val="22"/>
        </w:rPr>
      </w:pPr>
      <w:r w:rsidRPr="00462983">
        <w:rPr>
          <w:rFonts w:ascii="Times New Roman" w:eastAsia="宋体" w:hAnsi="Times New Roman" w:cs="Times New Roman"/>
          <w:b/>
          <w:sz w:val="22"/>
        </w:rPr>
        <w:t>Agenda Item:</w:t>
      </w:r>
      <w:r w:rsidRPr="00462983">
        <w:rPr>
          <w:rFonts w:ascii="Times New Roman" w:eastAsia="宋体" w:hAnsi="Times New Roman" w:cs="Times New Roman"/>
          <w:b/>
          <w:sz w:val="22"/>
        </w:rPr>
        <w:tab/>
      </w:r>
      <w:r w:rsidR="001A4F80">
        <w:rPr>
          <w:rFonts w:ascii="Times New Roman" w:eastAsia="宋体" w:hAnsi="Times New Roman" w:cs="Times New Roman"/>
          <w:b/>
          <w:sz w:val="22"/>
        </w:rPr>
        <w:t>8</w:t>
      </w:r>
      <w:r w:rsidRPr="00462983">
        <w:rPr>
          <w:rFonts w:ascii="Times New Roman" w:hAnsi="Times New Roman" w:cs="Times New Roman"/>
          <w:b/>
          <w:sz w:val="22"/>
          <w:lang w:eastAsia="ja-JP"/>
        </w:rPr>
        <w:t>.</w:t>
      </w:r>
      <w:r w:rsidR="000D6562">
        <w:rPr>
          <w:rFonts w:ascii="Times New Roman" w:hAnsi="Times New Roman" w:cs="Times New Roman"/>
          <w:b/>
          <w:sz w:val="22"/>
          <w:lang w:eastAsia="ja-JP"/>
        </w:rPr>
        <w:t>7</w:t>
      </w:r>
      <w:r w:rsidRPr="00462983">
        <w:rPr>
          <w:rFonts w:ascii="Times New Roman" w:hAnsi="Times New Roman" w:cs="Times New Roman"/>
          <w:b/>
          <w:sz w:val="22"/>
          <w:lang w:eastAsia="ja-JP"/>
        </w:rPr>
        <w:t>.3.5</w:t>
      </w:r>
    </w:p>
    <w:p w14:paraId="57DB46B7" w14:textId="77777777" w:rsidR="00CC5B11" w:rsidRPr="00462983" w:rsidRDefault="00CC5B11" w:rsidP="00EA2803">
      <w:pPr>
        <w:tabs>
          <w:tab w:val="left" w:pos="1985"/>
        </w:tabs>
        <w:spacing w:beforeLines="50" w:before="120" w:afterLines="50" w:after="120" w:line="240" w:lineRule="auto"/>
        <w:jc w:val="both"/>
        <w:rPr>
          <w:rFonts w:ascii="Times New Roman" w:hAnsi="Times New Roman" w:cs="Times New Roman"/>
          <w:sz w:val="22"/>
          <w:lang w:eastAsia="ja-JP"/>
        </w:rPr>
      </w:pPr>
      <w:r w:rsidRPr="00462983">
        <w:rPr>
          <w:rFonts w:ascii="Times New Roman" w:hAnsi="Times New Roman" w:cs="Times New Roman"/>
          <w:b/>
          <w:sz w:val="22"/>
        </w:rPr>
        <w:t xml:space="preserve">Source: </w:t>
      </w:r>
      <w:r w:rsidRPr="00462983">
        <w:rPr>
          <w:rFonts w:ascii="Times New Roman" w:hAnsi="Times New Roman" w:cs="Times New Roman"/>
          <w:b/>
          <w:sz w:val="22"/>
        </w:rPr>
        <w:tab/>
        <w:t>OPPO</w:t>
      </w:r>
    </w:p>
    <w:p w14:paraId="1234CEC6" w14:textId="1EBED71E" w:rsidR="00CC5B11" w:rsidRPr="00462983" w:rsidRDefault="00CC5B11" w:rsidP="00EA2803">
      <w:pPr>
        <w:tabs>
          <w:tab w:val="left" w:pos="1985"/>
        </w:tabs>
        <w:spacing w:beforeLines="50" w:before="120" w:afterLines="50" w:after="120" w:line="240" w:lineRule="auto"/>
        <w:jc w:val="both"/>
        <w:rPr>
          <w:rFonts w:ascii="Times New Roman" w:eastAsia="宋体" w:hAnsi="Times New Roman" w:cs="Times New Roman"/>
          <w:sz w:val="22"/>
        </w:rPr>
      </w:pPr>
      <w:r w:rsidRPr="00462983">
        <w:rPr>
          <w:rFonts w:ascii="Times New Roman" w:hAnsi="Times New Roman" w:cs="Times New Roman"/>
          <w:b/>
          <w:sz w:val="22"/>
        </w:rPr>
        <w:t>Title:</w:t>
      </w:r>
      <w:r w:rsidRPr="00462983">
        <w:rPr>
          <w:rFonts w:ascii="Times New Roman" w:hAnsi="Times New Roman" w:cs="Times New Roman"/>
          <w:sz w:val="22"/>
        </w:rPr>
        <w:t xml:space="preserve"> </w:t>
      </w:r>
      <w:r w:rsidRPr="00462983">
        <w:rPr>
          <w:rFonts w:ascii="Times New Roman" w:hAnsi="Times New Roman" w:cs="Times New Roman"/>
          <w:sz w:val="22"/>
        </w:rPr>
        <w:tab/>
      </w:r>
      <w:r w:rsidR="00274DEB" w:rsidRPr="00462983">
        <w:rPr>
          <w:rFonts w:ascii="Times New Roman" w:hAnsi="Times New Roman" w:cs="Times New Roman"/>
          <w:b/>
          <w:sz w:val="22"/>
          <w:lang w:eastAsia="ja-JP"/>
        </w:rPr>
        <w:t>O</w:t>
      </w:r>
      <w:r w:rsidR="0082164E" w:rsidRPr="00462983">
        <w:rPr>
          <w:rFonts w:ascii="Times New Roman" w:hAnsi="Times New Roman" w:cs="Times New Roman"/>
          <w:b/>
          <w:sz w:val="22"/>
          <w:lang w:eastAsia="ja-JP"/>
        </w:rPr>
        <w:t xml:space="preserve">n </w:t>
      </w:r>
      <w:r w:rsidR="00851739" w:rsidRPr="00462983">
        <w:rPr>
          <w:rFonts w:ascii="Times New Roman" w:hAnsi="Times New Roman" w:cs="Times New Roman"/>
          <w:b/>
          <w:sz w:val="22"/>
          <w:lang w:eastAsia="ja-JP"/>
        </w:rPr>
        <w:t>TCI state switching</w:t>
      </w:r>
      <w:r w:rsidR="0082164E" w:rsidRPr="00462983">
        <w:rPr>
          <w:rFonts w:ascii="Times New Roman" w:hAnsi="Times New Roman" w:cs="Times New Roman"/>
          <w:b/>
          <w:sz w:val="22"/>
          <w:lang w:eastAsia="ja-JP"/>
        </w:rPr>
        <w:t xml:space="preserve"> for FR2 </w:t>
      </w:r>
      <w:r w:rsidR="00851739" w:rsidRPr="00462983">
        <w:rPr>
          <w:rFonts w:ascii="Times New Roman" w:hAnsi="Times New Roman" w:cs="Times New Roman"/>
          <w:b/>
          <w:sz w:val="22"/>
          <w:lang w:eastAsia="ja-JP"/>
        </w:rPr>
        <w:t>multi-Rx DL</w:t>
      </w:r>
    </w:p>
    <w:p w14:paraId="0EED31D0" w14:textId="77777777" w:rsidR="00CC5B11" w:rsidRPr="00462983" w:rsidRDefault="00CC5B11" w:rsidP="00EA2803">
      <w:pPr>
        <w:tabs>
          <w:tab w:val="left" w:pos="1985"/>
        </w:tabs>
        <w:spacing w:beforeLines="50" w:before="120" w:afterLines="50" w:after="120" w:line="240" w:lineRule="auto"/>
        <w:jc w:val="both"/>
        <w:rPr>
          <w:rFonts w:ascii="Times New Roman" w:hAnsi="Times New Roman" w:cs="Times New Roman"/>
          <w:b/>
          <w:sz w:val="22"/>
        </w:rPr>
      </w:pPr>
      <w:r w:rsidRPr="00462983">
        <w:rPr>
          <w:rFonts w:ascii="Times New Roman" w:hAnsi="Times New Roman" w:cs="Times New Roman"/>
          <w:b/>
          <w:sz w:val="22"/>
        </w:rPr>
        <w:t>Document for:</w:t>
      </w:r>
      <w:r w:rsidRPr="00462983">
        <w:rPr>
          <w:rFonts w:ascii="Times New Roman" w:hAnsi="Times New Roman" w:cs="Times New Roman"/>
          <w:sz w:val="22"/>
        </w:rPr>
        <w:tab/>
      </w:r>
      <w:r w:rsidRPr="00462983">
        <w:rPr>
          <w:rFonts w:ascii="Times New Roman" w:hAnsi="Times New Roman" w:cs="Times New Roman"/>
          <w:b/>
          <w:sz w:val="22"/>
        </w:rPr>
        <w:t>Approval</w:t>
      </w:r>
    </w:p>
    <w:p w14:paraId="6D0B833A" w14:textId="77777777" w:rsidR="00973137" w:rsidRPr="00B24FAA" w:rsidRDefault="00625A35" w:rsidP="00EA2803">
      <w:pPr>
        <w:pStyle w:val="1"/>
        <w:spacing w:beforeLines="50" w:before="120" w:afterLines="50" w:after="120"/>
        <w:jc w:val="both"/>
        <w:rPr>
          <w:rFonts w:ascii="Times New Roman" w:hAnsi="Times New Roman"/>
        </w:rPr>
      </w:pPr>
      <w:r w:rsidRPr="00B24FAA">
        <w:rPr>
          <w:rFonts w:ascii="Times New Roman" w:hAnsi="Times New Roman"/>
        </w:rPr>
        <w:t>1</w:t>
      </w:r>
      <w:r w:rsidRPr="00B24FAA">
        <w:rPr>
          <w:rFonts w:ascii="Times New Roman" w:hAnsi="Times New Roman"/>
        </w:rPr>
        <w:tab/>
        <w:t>Introduction</w:t>
      </w:r>
    </w:p>
    <w:p w14:paraId="626EB749" w14:textId="244BA632" w:rsidR="0027408D" w:rsidRPr="00462983" w:rsidRDefault="0027408D" w:rsidP="00EA2803">
      <w:pPr>
        <w:pStyle w:val="a6"/>
        <w:spacing w:beforeLines="50" w:before="120" w:afterLines="50" w:line="240" w:lineRule="auto"/>
        <w:rPr>
          <w:rFonts w:ascii="Times New Roman" w:eastAsiaTheme="minorEastAsia" w:hAnsi="Times New Roman" w:cs="Times New Roman"/>
          <w:sz w:val="21"/>
          <w:szCs w:val="21"/>
          <w:lang w:val="en-GB"/>
        </w:rPr>
      </w:pPr>
      <w:r w:rsidRPr="00462983">
        <w:rPr>
          <w:rFonts w:ascii="Times New Roman" w:hAnsi="Times New Roman" w:cs="Times New Roman"/>
          <w:sz w:val="21"/>
          <w:szCs w:val="21"/>
          <w:lang w:val="en-GB"/>
        </w:rPr>
        <w:t>A WF on Rel-18 FR2_multiRX_DL was approved in RAN4#10</w:t>
      </w:r>
      <w:r w:rsidR="0008469D">
        <w:rPr>
          <w:rFonts w:ascii="Times New Roman" w:hAnsi="Times New Roman" w:cs="Times New Roman"/>
          <w:sz w:val="21"/>
          <w:szCs w:val="21"/>
          <w:lang w:val="en-GB"/>
        </w:rPr>
        <w:t>7</w:t>
      </w:r>
      <w:r w:rsidRPr="00462983">
        <w:rPr>
          <w:rFonts w:ascii="Times New Roman" w:hAnsi="Times New Roman" w:cs="Times New Roman"/>
          <w:sz w:val="21"/>
          <w:szCs w:val="21"/>
          <w:lang w:val="en-GB"/>
        </w:rPr>
        <w:t xml:space="preserve"> meeting [1].</w:t>
      </w:r>
      <w:r w:rsidRPr="00462983">
        <w:rPr>
          <w:rFonts w:ascii="Times New Roman" w:eastAsiaTheme="minorEastAsia" w:hAnsi="Times New Roman" w:cs="Times New Roman"/>
          <w:sz w:val="21"/>
          <w:szCs w:val="21"/>
          <w:lang w:val="en-GB"/>
        </w:rPr>
        <w:t xml:space="preserve"> </w:t>
      </w:r>
      <w:r w:rsidR="00F0082D" w:rsidRPr="00462983">
        <w:rPr>
          <w:rFonts w:ascii="Times New Roman" w:eastAsiaTheme="minorEastAsia" w:hAnsi="Times New Roman" w:cs="Times New Roman"/>
          <w:sz w:val="21"/>
          <w:szCs w:val="21"/>
          <w:lang w:val="en-GB"/>
        </w:rPr>
        <w:t>RAN4 agreed that dual TCI state switching requirements are defined for simultaneous reception.</w:t>
      </w:r>
    </w:p>
    <w:p w14:paraId="4C7A61E8" w14:textId="3DDA8165" w:rsidR="0027408D" w:rsidRPr="00462983" w:rsidRDefault="0027408D" w:rsidP="00EA2803">
      <w:pPr>
        <w:spacing w:beforeLines="50" w:before="120" w:afterLines="50" w:after="120" w:line="240" w:lineRule="auto"/>
        <w:jc w:val="both"/>
        <w:rPr>
          <w:rFonts w:ascii="Times New Roman" w:eastAsiaTheme="minorEastAsia" w:hAnsi="Times New Roman" w:cs="Times New Roman"/>
          <w:bCs/>
          <w:sz w:val="21"/>
          <w:szCs w:val="21"/>
        </w:rPr>
      </w:pPr>
      <w:r w:rsidRPr="00462983">
        <w:rPr>
          <w:rFonts w:ascii="Times New Roman" w:hAnsi="Times New Roman" w:cs="Times New Roman"/>
          <w:sz w:val="21"/>
          <w:szCs w:val="21"/>
          <w:lang w:val="en-GB"/>
        </w:rPr>
        <w:t xml:space="preserve">In this contribution, we further discuss </w:t>
      </w:r>
      <w:r w:rsidR="00124422" w:rsidRPr="00462983">
        <w:rPr>
          <w:rFonts w:ascii="Times New Roman" w:hAnsi="Times New Roman" w:cs="Times New Roman"/>
          <w:sz w:val="21"/>
          <w:szCs w:val="21"/>
          <w:lang w:val="en-GB"/>
        </w:rPr>
        <w:t xml:space="preserve">TCI state switching </w:t>
      </w:r>
      <w:r w:rsidR="00183E44" w:rsidRPr="00462983">
        <w:rPr>
          <w:rFonts w:ascii="Times New Roman" w:hAnsi="Times New Roman" w:cs="Times New Roman"/>
          <w:sz w:val="21"/>
          <w:szCs w:val="21"/>
          <w:lang w:val="en-GB"/>
        </w:rPr>
        <w:t>related</w:t>
      </w:r>
      <w:r w:rsidRPr="00462983">
        <w:rPr>
          <w:rFonts w:ascii="Times New Roman" w:hAnsi="Times New Roman" w:cs="Times New Roman"/>
          <w:sz w:val="21"/>
          <w:szCs w:val="21"/>
          <w:lang w:val="en-GB"/>
        </w:rPr>
        <w:t xml:space="preserve"> RRM requirements for FR2 multi-Rx reception.</w:t>
      </w:r>
    </w:p>
    <w:p w14:paraId="0591687E" w14:textId="3680F054" w:rsidR="00973137" w:rsidRPr="00B24FAA" w:rsidRDefault="00625A35" w:rsidP="00EA2803">
      <w:pPr>
        <w:pStyle w:val="1"/>
        <w:spacing w:beforeLines="50" w:before="120" w:afterLines="50" w:after="120"/>
        <w:jc w:val="both"/>
        <w:rPr>
          <w:rFonts w:ascii="Times New Roman" w:hAnsi="Times New Roman"/>
        </w:rPr>
      </w:pPr>
      <w:r w:rsidRPr="00B24FAA">
        <w:rPr>
          <w:rFonts w:ascii="Times New Roman" w:hAnsi="Times New Roman"/>
        </w:rPr>
        <w:t>2</w:t>
      </w:r>
      <w:r w:rsidRPr="00B24FAA">
        <w:rPr>
          <w:rFonts w:ascii="Times New Roman" w:hAnsi="Times New Roman"/>
        </w:rPr>
        <w:tab/>
      </w:r>
      <w:r w:rsidR="007D20D2" w:rsidRPr="00B24FAA">
        <w:rPr>
          <w:rFonts w:ascii="Times New Roman" w:hAnsi="Times New Roman"/>
        </w:rPr>
        <w:t>Discussion</w:t>
      </w:r>
    </w:p>
    <w:p w14:paraId="1B4FE38B" w14:textId="77777777" w:rsidR="0041507F" w:rsidRDefault="002B42DC" w:rsidP="00EA2803">
      <w:pPr>
        <w:spacing w:beforeLines="50" w:before="120" w:afterLines="50" w:after="120" w:line="240" w:lineRule="auto"/>
        <w:jc w:val="both"/>
        <w:rPr>
          <w:rFonts w:ascii="Times New Roman" w:hAnsi="Times New Roman" w:cs="Times New Roman"/>
          <w:iCs/>
          <w:sz w:val="21"/>
          <w:szCs w:val="21"/>
        </w:rPr>
      </w:pPr>
      <w:r w:rsidRPr="00462983">
        <w:rPr>
          <w:rFonts w:ascii="Times New Roman" w:hAnsi="Times New Roman" w:cs="Times New Roman"/>
          <w:iCs/>
          <w:sz w:val="21"/>
          <w:szCs w:val="21"/>
        </w:rPr>
        <w:t>As agreed in last meeting, dual TCI state switching requirements shall be based on Rel-15/Rel-16 TCI framework</w:t>
      </w:r>
      <w:r w:rsidR="00571036" w:rsidRPr="00462983">
        <w:rPr>
          <w:rFonts w:ascii="Times New Roman" w:hAnsi="Times New Roman" w:cs="Times New Roman"/>
          <w:iCs/>
          <w:sz w:val="21"/>
          <w:szCs w:val="21"/>
        </w:rPr>
        <w:t>.</w:t>
      </w:r>
      <w:r w:rsidR="00F7645A" w:rsidRPr="00462983">
        <w:rPr>
          <w:rFonts w:ascii="Times New Roman" w:hAnsi="Times New Roman" w:cs="Times New Roman"/>
          <w:iCs/>
          <w:sz w:val="21"/>
          <w:szCs w:val="21"/>
        </w:rPr>
        <w:t xml:space="preserve"> </w:t>
      </w:r>
      <w:r w:rsidR="00D236ED" w:rsidRPr="00462983">
        <w:rPr>
          <w:rFonts w:ascii="Times New Roman" w:hAnsi="Times New Roman" w:cs="Times New Roman"/>
          <w:iCs/>
          <w:sz w:val="21"/>
          <w:szCs w:val="21"/>
        </w:rPr>
        <w:t>Dual TCI state switching refers to the case when two active TCI states with QCL type D for simultaneous reception of PDCCH/PDSCH are involved before and/or after TCI switching command.</w:t>
      </w:r>
      <w:r w:rsidR="0041507F">
        <w:rPr>
          <w:rFonts w:ascii="Times New Roman" w:hAnsi="Times New Roman" w:cs="Times New Roman"/>
          <w:iCs/>
          <w:sz w:val="21"/>
          <w:szCs w:val="21"/>
        </w:rPr>
        <w:t xml:space="preserve"> </w:t>
      </w:r>
    </w:p>
    <w:p w14:paraId="5FFBC820" w14:textId="5AB5678D" w:rsidR="00A164BA" w:rsidRDefault="00F138B9" w:rsidP="00EA2803">
      <w:pPr>
        <w:spacing w:beforeLines="50" w:before="120" w:afterLines="50" w:after="120" w:line="240" w:lineRule="auto"/>
        <w:jc w:val="both"/>
        <w:rPr>
          <w:rFonts w:ascii="Times New Roman" w:eastAsiaTheme="minorEastAsia" w:hAnsi="Times New Roman" w:cs="Times New Roman"/>
          <w:sz w:val="21"/>
          <w:szCs w:val="21"/>
        </w:rPr>
      </w:pPr>
      <w:r w:rsidRPr="00462983">
        <w:rPr>
          <w:rFonts w:ascii="Times New Roman" w:eastAsiaTheme="minorEastAsia" w:hAnsi="Times New Roman" w:cs="Times New Roman"/>
          <w:sz w:val="21"/>
          <w:szCs w:val="21"/>
        </w:rPr>
        <w:t>The triggering conditions of dual TCI switch should be considered, e.g., one single RRC or MAC-CE triggered dual TCI switching, or different DCI</w:t>
      </w:r>
      <w:r w:rsidR="00513098" w:rsidRPr="00462983">
        <w:rPr>
          <w:rFonts w:ascii="Times New Roman" w:eastAsiaTheme="minorEastAsia" w:hAnsi="Times New Roman" w:cs="Times New Roman"/>
          <w:sz w:val="21"/>
          <w:szCs w:val="21"/>
        </w:rPr>
        <w:t>s</w:t>
      </w:r>
      <w:r w:rsidRPr="00462983">
        <w:rPr>
          <w:rFonts w:ascii="Times New Roman" w:eastAsiaTheme="minorEastAsia" w:hAnsi="Times New Roman" w:cs="Times New Roman"/>
          <w:sz w:val="21"/>
          <w:szCs w:val="21"/>
        </w:rPr>
        <w:t xml:space="preserve"> </w:t>
      </w:r>
      <w:r w:rsidR="00D236ED" w:rsidRPr="00462983">
        <w:rPr>
          <w:rFonts w:ascii="Times New Roman" w:eastAsiaTheme="minorEastAsia" w:hAnsi="Times New Roman" w:cs="Times New Roman"/>
          <w:sz w:val="21"/>
          <w:szCs w:val="21"/>
        </w:rPr>
        <w:t xml:space="preserve">or MAC-CE </w:t>
      </w:r>
      <w:r w:rsidRPr="00462983">
        <w:rPr>
          <w:rFonts w:ascii="Times New Roman" w:eastAsiaTheme="minorEastAsia" w:hAnsi="Times New Roman" w:cs="Times New Roman"/>
          <w:sz w:val="21"/>
          <w:szCs w:val="21"/>
        </w:rPr>
        <w:t>triggered dual TCI switching.</w:t>
      </w:r>
    </w:p>
    <w:p w14:paraId="7C5280E2" w14:textId="6C81D340" w:rsidR="003F6B04" w:rsidRPr="003F6B04" w:rsidRDefault="003F6B04" w:rsidP="003F6B04">
      <w:pPr>
        <w:pStyle w:val="20"/>
        <w:rPr>
          <w:rFonts w:eastAsiaTheme="minorEastAsia"/>
        </w:rPr>
      </w:pPr>
      <w:r w:rsidRPr="00FC369D">
        <w:rPr>
          <w:rFonts w:eastAsiaTheme="minorEastAsia"/>
        </w:rPr>
        <w:t>MAC CE based TCI state switch</w:t>
      </w:r>
    </w:p>
    <w:tbl>
      <w:tblPr>
        <w:tblStyle w:val="afc"/>
        <w:tblW w:w="0" w:type="auto"/>
        <w:tblLook w:val="04A0" w:firstRow="1" w:lastRow="0" w:firstColumn="1" w:lastColumn="0" w:noHBand="0" w:noVBand="1"/>
      </w:tblPr>
      <w:tblGrid>
        <w:gridCol w:w="9629"/>
      </w:tblGrid>
      <w:tr w:rsidR="004B5758" w14:paraId="78F31AC0" w14:textId="77777777" w:rsidTr="004B5758">
        <w:tc>
          <w:tcPr>
            <w:tcW w:w="9629" w:type="dxa"/>
          </w:tcPr>
          <w:p w14:paraId="03909EAF" w14:textId="77777777" w:rsidR="004B5758" w:rsidRPr="00FC369D" w:rsidRDefault="004B5758" w:rsidP="00EA2803">
            <w:pPr>
              <w:jc w:val="both"/>
              <w:outlineLvl w:val="2"/>
              <w:rPr>
                <w:rFonts w:ascii="Times New Roman" w:eastAsiaTheme="minorEastAsia" w:hAnsi="Times New Roman" w:cs="Times New Roman"/>
                <w:sz w:val="21"/>
                <w:szCs w:val="21"/>
                <w:lang w:val="en-US" w:eastAsia="zh-CN"/>
              </w:rPr>
            </w:pPr>
            <w:r w:rsidRPr="00FC369D">
              <w:rPr>
                <w:rFonts w:ascii="Times New Roman" w:eastAsiaTheme="minorEastAsia" w:hAnsi="Times New Roman" w:cs="Times New Roman"/>
                <w:sz w:val="21"/>
                <w:szCs w:val="21"/>
                <w:lang w:val="en-US" w:eastAsia="zh-CN"/>
              </w:rPr>
              <w:t xml:space="preserve">Issue 2-3-1-2: </w:t>
            </w:r>
            <w:proofErr w:type="spellStart"/>
            <w:r w:rsidRPr="00FC369D">
              <w:rPr>
                <w:rFonts w:ascii="Times New Roman" w:eastAsiaTheme="minorEastAsia" w:hAnsi="Times New Roman" w:cs="Times New Roman"/>
                <w:sz w:val="21"/>
                <w:szCs w:val="21"/>
                <w:lang w:val="en-US" w:eastAsia="zh-CN"/>
              </w:rPr>
              <w:t>sDCI</w:t>
            </w:r>
            <w:proofErr w:type="spellEnd"/>
            <w:r w:rsidRPr="00FC369D">
              <w:rPr>
                <w:rFonts w:ascii="Times New Roman" w:eastAsiaTheme="minorEastAsia" w:hAnsi="Times New Roman" w:cs="Times New Roman"/>
                <w:sz w:val="21"/>
                <w:szCs w:val="21"/>
                <w:lang w:val="en-US" w:eastAsia="zh-CN"/>
              </w:rPr>
              <w:t xml:space="preserve"> PDCCH repetition</w:t>
            </w:r>
          </w:p>
          <w:p w14:paraId="5E245C6A" w14:textId="77777777" w:rsidR="004B5758" w:rsidRPr="00F03B2C" w:rsidRDefault="004B5758" w:rsidP="00EA2803">
            <w:pPr>
              <w:jc w:val="both"/>
              <w:rPr>
                <w:rFonts w:ascii="Times New Roman" w:eastAsiaTheme="minorEastAsia" w:hAnsi="Times New Roman" w:cs="Times New Roman"/>
                <w:b/>
                <w:sz w:val="21"/>
                <w:szCs w:val="21"/>
                <w:lang w:val="en-US" w:eastAsia="zh-CN"/>
              </w:rPr>
            </w:pPr>
            <w:r w:rsidRPr="00F03B2C">
              <w:rPr>
                <w:rFonts w:ascii="Times New Roman" w:eastAsiaTheme="minorEastAsia" w:hAnsi="Times New Roman" w:cs="Times New Roman" w:hint="eastAsia"/>
                <w:b/>
                <w:sz w:val="21"/>
                <w:szCs w:val="21"/>
                <w:lang w:val="en-US" w:eastAsia="zh-CN"/>
              </w:rPr>
              <w:t>A</w:t>
            </w:r>
            <w:r w:rsidRPr="00F03B2C">
              <w:rPr>
                <w:rFonts w:ascii="Times New Roman" w:eastAsiaTheme="minorEastAsia" w:hAnsi="Times New Roman" w:cs="Times New Roman"/>
                <w:b/>
                <w:sz w:val="21"/>
                <w:szCs w:val="21"/>
                <w:lang w:val="en-US" w:eastAsia="zh-CN"/>
              </w:rPr>
              <w:t>greements:</w:t>
            </w:r>
          </w:p>
          <w:p w14:paraId="0F1D965F" w14:textId="77777777" w:rsidR="004B5758" w:rsidRPr="00FC369D" w:rsidRDefault="004B5758" w:rsidP="00EA2803">
            <w:pPr>
              <w:spacing w:after="120"/>
              <w:jc w:val="both"/>
              <w:rPr>
                <w:rFonts w:ascii="Times New Roman" w:eastAsiaTheme="minorEastAsia" w:hAnsi="Times New Roman" w:cs="Times New Roman"/>
                <w:sz w:val="21"/>
                <w:szCs w:val="21"/>
                <w:lang w:val="en-US" w:eastAsia="zh-CN"/>
              </w:rPr>
            </w:pPr>
            <w:r w:rsidRPr="00FC369D">
              <w:rPr>
                <w:rFonts w:ascii="Times New Roman" w:eastAsiaTheme="minorEastAsia" w:hAnsi="Times New Roman" w:cs="Times New Roman"/>
                <w:sz w:val="21"/>
                <w:szCs w:val="21"/>
                <w:lang w:val="en-US" w:eastAsia="zh-CN"/>
              </w:rPr>
              <w:t>For MAC-CE based PDCCH TCI state switch for s-DCI PDCCH repetition,</w:t>
            </w:r>
            <w:bookmarkStart w:id="2" w:name="_GoBack"/>
            <w:r w:rsidRPr="00FC369D">
              <w:rPr>
                <w:rFonts w:ascii="Times New Roman" w:eastAsiaTheme="minorEastAsia" w:hAnsi="Times New Roman" w:cs="Times New Roman"/>
                <w:sz w:val="21"/>
                <w:szCs w:val="21"/>
                <w:lang w:val="en-US" w:eastAsia="zh-CN"/>
              </w:rPr>
              <w:t xml:space="preserve"> the requirement is defined with the delay in current requirement [+ [250]us additional delay].</w:t>
            </w:r>
          </w:p>
          <w:bookmarkEnd w:id="2"/>
          <w:p w14:paraId="7D1E8164" w14:textId="77777777" w:rsidR="004B5758" w:rsidRPr="00FC369D" w:rsidRDefault="004B5758" w:rsidP="00EA2803">
            <w:pPr>
              <w:jc w:val="both"/>
              <w:outlineLvl w:val="2"/>
              <w:rPr>
                <w:rFonts w:ascii="Times New Roman" w:eastAsiaTheme="minorEastAsia" w:hAnsi="Times New Roman" w:cs="Times New Roman"/>
                <w:sz w:val="21"/>
                <w:szCs w:val="21"/>
                <w:lang w:val="en-US" w:eastAsia="zh-CN"/>
              </w:rPr>
            </w:pPr>
            <w:r w:rsidRPr="00FC369D">
              <w:rPr>
                <w:rFonts w:ascii="Times New Roman" w:eastAsiaTheme="minorEastAsia" w:hAnsi="Times New Roman" w:cs="Times New Roman"/>
                <w:sz w:val="21"/>
                <w:szCs w:val="21"/>
                <w:lang w:val="en-US" w:eastAsia="zh-CN"/>
              </w:rPr>
              <w:t>Issue 2-3-2: Multi-DCI (mDCI) non-SFN</w:t>
            </w:r>
          </w:p>
          <w:p w14:paraId="1656D317" w14:textId="77777777" w:rsidR="004B5758" w:rsidRPr="00F03B2C" w:rsidRDefault="004B5758" w:rsidP="00EA2803">
            <w:pPr>
              <w:jc w:val="both"/>
              <w:rPr>
                <w:rFonts w:ascii="Times New Roman" w:eastAsiaTheme="minorEastAsia" w:hAnsi="Times New Roman" w:cs="Times New Roman"/>
                <w:b/>
                <w:sz w:val="21"/>
                <w:szCs w:val="21"/>
                <w:lang w:val="en-US" w:eastAsia="zh-CN"/>
              </w:rPr>
            </w:pPr>
            <w:r w:rsidRPr="00F03B2C">
              <w:rPr>
                <w:rFonts w:ascii="Times New Roman" w:eastAsiaTheme="minorEastAsia" w:hAnsi="Times New Roman" w:cs="Times New Roman" w:hint="eastAsia"/>
                <w:b/>
                <w:sz w:val="21"/>
                <w:szCs w:val="21"/>
                <w:lang w:val="en-US" w:eastAsia="zh-CN"/>
              </w:rPr>
              <w:t>A</w:t>
            </w:r>
            <w:r w:rsidRPr="00F03B2C">
              <w:rPr>
                <w:rFonts w:ascii="Times New Roman" w:eastAsiaTheme="minorEastAsia" w:hAnsi="Times New Roman" w:cs="Times New Roman"/>
                <w:b/>
                <w:sz w:val="21"/>
                <w:szCs w:val="21"/>
                <w:lang w:val="en-US" w:eastAsia="zh-CN"/>
              </w:rPr>
              <w:t>greements:</w:t>
            </w:r>
          </w:p>
          <w:p w14:paraId="1BECD347" w14:textId="77777777" w:rsidR="004B5758" w:rsidRPr="00FC369D" w:rsidRDefault="004B5758" w:rsidP="00EA2803">
            <w:pPr>
              <w:spacing w:after="120"/>
              <w:jc w:val="both"/>
              <w:rPr>
                <w:rFonts w:ascii="Times New Roman" w:eastAsiaTheme="minorEastAsia" w:hAnsi="Times New Roman" w:cs="Times New Roman"/>
                <w:sz w:val="21"/>
                <w:szCs w:val="21"/>
                <w:lang w:val="en-US" w:eastAsia="zh-CN"/>
              </w:rPr>
            </w:pPr>
            <w:r w:rsidRPr="00FC369D">
              <w:rPr>
                <w:rFonts w:ascii="Times New Roman" w:eastAsiaTheme="minorEastAsia" w:hAnsi="Times New Roman" w:cs="Times New Roman"/>
                <w:sz w:val="21"/>
                <w:szCs w:val="21"/>
                <w:lang w:val="en-US" w:eastAsia="zh-CN"/>
              </w:rPr>
              <w:t>For MAC-CE based PDCCH TCI state switch for m-DCI scenario, reusing legacy requirements for MAC-CE based PDCCH TCI state switch and it applies per TRP</w:t>
            </w:r>
          </w:p>
          <w:p w14:paraId="28484E5D" w14:textId="636B8B44" w:rsidR="004B5758" w:rsidRPr="00FC369D" w:rsidRDefault="004B5758" w:rsidP="00EA2803">
            <w:pPr>
              <w:pStyle w:val="aff4"/>
              <w:numPr>
                <w:ilvl w:val="0"/>
                <w:numId w:val="22"/>
              </w:numPr>
              <w:overflowPunct w:val="0"/>
              <w:autoSpaceDE w:val="0"/>
              <w:autoSpaceDN w:val="0"/>
              <w:adjustRightInd w:val="0"/>
              <w:spacing w:after="180" w:line="240" w:lineRule="auto"/>
              <w:jc w:val="both"/>
              <w:textAlignment w:val="baseline"/>
              <w:rPr>
                <w:rFonts w:ascii="Times New Roman" w:eastAsiaTheme="minorEastAsia" w:hAnsi="Times New Roman" w:cs="Times New Roman"/>
                <w:sz w:val="21"/>
                <w:szCs w:val="21"/>
                <w:lang w:val="en-US" w:eastAsia="zh-CN"/>
              </w:rPr>
            </w:pPr>
            <w:r w:rsidRPr="00FC369D">
              <w:rPr>
                <w:rFonts w:ascii="Times New Roman" w:eastAsiaTheme="minorEastAsia" w:hAnsi="Times New Roman" w:cs="Times New Roman" w:hint="eastAsia"/>
                <w:sz w:val="21"/>
                <w:szCs w:val="21"/>
                <w:lang w:val="en-US" w:eastAsia="zh-CN"/>
              </w:rPr>
              <w:t>F</w:t>
            </w:r>
            <w:r w:rsidRPr="00FC369D">
              <w:rPr>
                <w:rFonts w:ascii="Times New Roman" w:eastAsiaTheme="minorEastAsia" w:hAnsi="Times New Roman" w:cs="Times New Roman"/>
                <w:sz w:val="21"/>
                <w:szCs w:val="21"/>
                <w:lang w:val="en-US" w:eastAsia="zh-CN"/>
              </w:rPr>
              <w:t>FS if the two PDSCHs carrying the two MAC-CEs are in the same slot. If the two PDSCHs carrying the two MAC-CEs are in the same slot, consider [250]us additional delay.</w:t>
            </w:r>
          </w:p>
        </w:tc>
      </w:tr>
    </w:tbl>
    <w:p w14:paraId="35F79418" w14:textId="153BB73C" w:rsidR="00EA2803" w:rsidRDefault="00FC369D" w:rsidP="00EA2803">
      <w:pPr>
        <w:overflowPunct w:val="0"/>
        <w:autoSpaceDE w:val="0"/>
        <w:autoSpaceDN w:val="0"/>
        <w:adjustRightInd w:val="0"/>
        <w:spacing w:beforeLines="50" w:before="120" w:afterLines="50" w:after="120" w:line="240" w:lineRule="auto"/>
        <w:jc w:val="both"/>
        <w:textAlignment w:val="baseline"/>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It is pointed out that</w:t>
      </w:r>
      <w:r w:rsidRPr="00FC369D">
        <w:rPr>
          <w:rFonts w:ascii="Times New Roman" w:eastAsiaTheme="minorEastAsia" w:hAnsi="Times New Roman" w:cs="Times New Roman"/>
          <w:sz w:val="21"/>
          <w:szCs w:val="21"/>
          <w:lang w:eastAsia="zh-CN"/>
        </w:rPr>
        <w:t xml:space="preserve"> </w:t>
      </w:r>
      <w:r>
        <w:rPr>
          <w:rFonts w:ascii="Times New Roman" w:eastAsiaTheme="minorEastAsia" w:hAnsi="Times New Roman" w:cs="Times New Roman"/>
          <w:sz w:val="21"/>
          <w:szCs w:val="21"/>
          <w:lang w:eastAsia="zh-CN"/>
        </w:rPr>
        <w:t>t</w:t>
      </w:r>
      <w:r w:rsidRPr="00FC369D">
        <w:rPr>
          <w:rFonts w:ascii="Times New Roman" w:eastAsiaTheme="minorEastAsia" w:hAnsi="Times New Roman" w:cs="Times New Roman"/>
          <w:sz w:val="21"/>
          <w:szCs w:val="21"/>
          <w:lang w:eastAsia="zh-CN"/>
        </w:rPr>
        <w:t>he panel activation time is very shot in single TCI case</w:t>
      </w:r>
      <w:r>
        <w:rPr>
          <w:rFonts w:ascii="Times New Roman" w:eastAsiaTheme="minorEastAsia" w:hAnsi="Times New Roman" w:cs="Times New Roman"/>
          <w:sz w:val="21"/>
          <w:szCs w:val="21"/>
          <w:lang w:eastAsia="zh-CN"/>
        </w:rPr>
        <w:t xml:space="preserve"> (e</w:t>
      </w:r>
      <w:r>
        <w:rPr>
          <w:rFonts w:ascii="Times New Roman" w:eastAsiaTheme="minorEastAsia" w:hAnsi="Times New Roman" w:cs="Times New Roman" w:hint="eastAsia"/>
          <w:sz w:val="21"/>
          <w:szCs w:val="21"/>
          <w:lang w:eastAsia="zh-CN"/>
        </w:rPr>
        <w:t>.</w:t>
      </w:r>
      <w:r>
        <w:rPr>
          <w:rFonts w:ascii="Times New Roman" w:eastAsiaTheme="minorEastAsia" w:hAnsi="Times New Roman" w:cs="Times New Roman"/>
          <w:sz w:val="21"/>
          <w:szCs w:val="21"/>
          <w:lang w:eastAsia="zh-CN"/>
        </w:rPr>
        <w:t>g.,</w:t>
      </w:r>
      <w:r w:rsidRPr="00FC369D">
        <w:rPr>
          <w:rFonts w:ascii="Times New Roman" w:eastAsiaTheme="minorEastAsia" w:hAnsi="Times New Roman" w:cs="Times New Roman"/>
          <w:sz w:val="21"/>
          <w:szCs w:val="21"/>
          <w:lang w:eastAsia="zh-CN"/>
        </w:rPr>
        <w:t xml:space="preserve"> in </w:t>
      </w:r>
      <w:proofErr w:type="spellStart"/>
      <w:r w:rsidRPr="00FC369D">
        <w:rPr>
          <w:rFonts w:ascii="Times New Roman" w:eastAsiaTheme="minorEastAsia" w:hAnsi="Times New Roman" w:cs="Times New Roman"/>
          <w:sz w:val="21"/>
          <w:szCs w:val="21"/>
          <w:lang w:eastAsia="zh-CN"/>
        </w:rPr>
        <w:t>nano</w:t>
      </w:r>
      <w:proofErr w:type="spellEnd"/>
      <w:r w:rsidRPr="00FC369D">
        <w:rPr>
          <w:rFonts w:ascii="Times New Roman" w:eastAsiaTheme="minorEastAsia" w:hAnsi="Times New Roman" w:cs="Times New Roman"/>
          <w:sz w:val="21"/>
          <w:szCs w:val="21"/>
          <w:lang w:eastAsia="zh-CN"/>
        </w:rPr>
        <w:t xml:space="preserve"> seconds</w:t>
      </w:r>
      <w:r>
        <w:rPr>
          <w:rFonts w:ascii="Times New Roman" w:eastAsiaTheme="minorEastAsia" w:hAnsi="Times New Roman" w:cs="Times New Roman" w:hint="eastAsia"/>
          <w:sz w:val="21"/>
          <w:szCs w:val="21"/>
          <w:lang w:eastAsia="zh-CN"/>
        </w:rPr>
        <w:t>)</w:t>
      </w:r>
      <w:r w:rsidRPr="00FC369D">
        <w:rPr>
          <w:rFonts w:ascii="Times New Roman" w:eastAsiaTheme="minorEastAsia" w:hAnsi="Times New Roman" w:cs="Times New Roman"/>
          <w:sz w:val="21"/>
          <w:szCs w:val="21"/>
          <w:lang w:eastAsia="zh-CN"/>
        </w:rPr>
        <w:t>.</w:t>
      </w:r>
      <w:r w:rsidR="002944FD" w:rsidRPr="002944FD">
        <w:rPr>
          <w:rFonts w:ascii="Times New Roman" w:eastAsiaTheme="minorEastAsia" w:hAnsi="Times New Roman" w:cs="Times New Roman"/>
          <w:sz w:val="21"/>
          <w:szCs w:val="21"/>
          <w:lang w:eastAsia="zh-CN"/>
        </w:rPr>
        <w:t xml:space="preserve"> Even in single TCI state switch, multi-panel could be used</w:t>
      </w:r>
      <w:r w:rsidR="002944FD">
        <w:rPr>
          <w:rFonts w:ascii="Times New Roman" w:eastAsiaTheme="minorEastAsia" w:hAnsi="Times New Roman" w:cs="Times New Roman"/>
          <w:sz w:val="21"/>
          <w:szCs w:val="21"/>
          <w:lang w:eastAsia="zh-CN"/>
        </w:rPr>
        <w:t xml:space="preserve"> and w</w:t>
      </w:r>
      <w:r w:rsidR="002944FD" w:rsidRPr="002944FD">
        <w:rPr>
          <w:rFonts w:ascii="Times New Roman" w:eastAsiaTheme="minorEastAsia" w:hAnsi="Times New Roman" w:cs="Times New Roman"/>
          <w:sz w:val="21"/>
          <w:szCs w:val="21"/>
          <w:lang w:eastAsia="zh-CN"/>
        </w:rPr>
        <w:t>e d</w:t>
      </w:r>
      <w:r w:rsidR="002944FD">
        <w:rPr>
          <w:rFonts w:ascii="Times New Roman" w:eastAsiaTheme="minorEastAsia" w:hAnsi="Times New Roman" w:cs="Times New Roman"/>
          <w:sz w:val="21"/>
          <w:szCs w:val="21"/>
          <w:lang w:eastAsia="zh-CN"/>
        </w:rPr>
        <w:t>id</w:t>
      </w:r>
      <w:r w:rsidR="002944FD" w:rsidRPr="002944FD">
        <w:rPr>
          <w:rFonts w:ascii="Times New Roman" w:eastAsiaTheme="minorEastAsia" w:hAnsi="Times New Roman" w:cs="Times New Roman"/>
          <w:sz w:val="21"/>
          <w:szCs w:val="21"/>
          <w:lang w:eastAsia="zh-CN"/>
        </w:rPr>
        <w:t xml:space="preserve">n’t consider </w:t>
      </w:r>
      <w:r w:rsidR="002944FD">
        <w:rPr>
          <w:rFonts w:ascii="Times New Roman" w:eastAsiaTheme="minorEastAsia" w:hAnsi="Times New Roman" w:cs="Times New Roman"/>
          <w:sz w:val="21"/>
          <w:szCs w:val="21"/>
          <w:lang w:eastAsia="zh-CN"/>
        </w:rPr>
        <w:t>the cross-panel impact</w:t>
      </w:r>
      <w:r w:rsidR="002944FD" w:rsidRPr="002944FD">
        <w:rPr>
          <w:rFonts w:ascii="Times New Roman" w:eastAsiaTheme="minorEastAsia" w:hAnsi="Times New Roman" w:cs="Times New Roman"/>
          <w:sz w:val="21"/>
          <w:szCs w:val="21"/>
          <w:lang w:eastAsia="zh-CN"/>
        </w:rPr>
        <w:t xml:space="preserve"> in legacy requirements.</w:t>
      </w:r>
      <w:r w:rsidRPr="00FC369D">
        <w:rPr>
          <w:rFonts w:ascii="Times New Roman" w:eastAsiaTheme="minorEastAsia" w:hAnsi="Times New Roman" w:cs="Times New Roman"/>
          <w:sz w:val="21"/>
          <w:szCs w:val="21"/>
          <w:lang w:eastAsia="zh-CN"/>
        </w:rPr>
        <w:t xml:space="preserve"> </w:t>
      </w:r>
      <w:r w:rsidR="00B026E1">
        <w:rPr>
          <w:rFonts w:ascii="Times New Roman" w:eastAsiaTheme="minorEastAsia" w:hAnsi="Times New Roman" w:cs="Times New Roman"/>
          <w:sz w:val="21"/>
          <w:szCs w:val="21"/>
          <w:lang w:eastAsia="zh-CN"/>
        </w:rPr>
        <w:t>Similarly, f</w:t>
      </w:r>
      <w:r>
        <w:rPr>
          <w:rFonts w:ascii="Times New Roman" w:eastAsiaTheme="minorEastAsia" w:hAnsi="Times New Roman" w:cs="Times New Roman"/>
          <w:sz w:val="21"/>
          <w:szCs w:val="21"/>
          <w:lang w:eastAsia="zh-CN"/>
        </w:rPr>
        <w:t xml:space="preserve">or </w:t>
      </w:r>
      <w:proofErr w:type="spellStart"/>
      <w:r>
        <w:rPr>
          <w:rFonts w:ascii="Times New Roman" w:eastAsiaTheme="minorEastAsia" w:hAnsi="Times New Roman" w:cs="Times New Roman"/>
          <w:sz w:val="21"/>
          <w:szCs w:val="21"/>
          <w:lang w:eastAsia="zh-CN"/>
        </w:rPr>
        <w:t>sDCI</w:t>
      </w:r>
      <w:proofErr w:type="spellEnd"/>
      <w:r>
        <w:rPr>
          <w:rFonts w:ascii="Times New Roman" w:eastAsiaTheme="minorEastAsia" w:hAnsi="Times New Roman" w:cs="Times New Roman"/>
          <w:sz w:val="21"/>
          <w:szCs w:val="21"/>
          <w:lang w:eastAsia="zh-CN"/>
        </w:rPr>
        <w:t xml:space="preserve"> PDCCH </w:t>
      </w:r>
      <w:r w:rsidRPr="00131B18">
        <w:rPr>
          <w:rFonts w:ascii="Times New Roman" w:eastAsiaTheme="minorEastAsia" w:hAnsi="Times New Roman" w:cs="Times New Roman"/>
          <w:sz w:val="21"/>
          <w:szCs w:val="21"/>
          <w:lang w:eastAsia="zh-CN"/>
        </w:rPr>
        <w:t>repetition</w:t>
      </w:r>
      <w:r>
        <w:rPr>
          <w:rFonts w:ascii="Times New Roman" w:eastAsiaTheme="minorEastAsia" w:hAnsi="Times New Roman" w:cs="Times New Roman"/>
          <w:sz w:val="21"/>
          <w:szCs w:val="21"/>
          <w:lang w:eastAsia="zh-CN"/>
        </w:rPr>
        <w:t xml:space="preserve">, </w:t>
      </w:r>
      <w:r>
        <w:rPr>
          <w:rFonts w:ascii="Times New Roman" w:eastAsiaTheme="minorEastAsia" w:hAnsi="Times New Roman" w:cs="Times New Roman" w:hint="eastAsia"/>
          <w:sz w:val="21"/>
          <w:szCs w:val="21"/>
          <w:lang w:eastAsia="zh-CN"/>
        </w:rPr>
        <w:t>w</w:t>
      </w:r>
      <w:r w:rsidRPr="00FC369D">
        <w:rPr>
          <w:rFonts w:ascii="Times New Roman" w:eastAsiaTheme="minorEastAsia" w:hAnsi="Times New Roman" w:cs="Times New Roman"/>
          <w:sz w:val="21"/>
          <w:szCs w:val="21"/>
          <w:lang w:eastAsia="zh-CN"/>
        </w:rPr>
        <w:t xml:space="preserve">e </w:t>
      </w:r>
      <w:r w:rsidR="002944FD">
        <w:rPr>
          <w:rFonts w:ascii="Times New Roman" w:eastAsiaTheme="minorEastAsia" w:hAnsi="Times New Roman" w:cs="Times New Roman"/>
          <w:sz w:val="21"/>
          <w:szCs w:val="21"/>
          <w:lang w:eastAsia="zh-CN"/>
        </w:rPr>
        <w:t>think there is no</w:t>
      </w:r>
      <w:r w:rsidRPr="00FC369D">
        <w:rPr>
          <w:rFonts w:ascii="Times New Roman" w:eastAsiaTheme="minorEastAsia" w:hAnsi="Times New Roman" w:cs="Times New Roman"/>
          <w:sz w:val="21"/>
          <w:szCs w:val="21"/>
          <w:lang w:eastAsia="zh-CN"/>
        </w:rPr>
        <w:t xml:space="preserve"> need to consider additional delay</w:t>
      </w:r>
      <w:r w:rsidR="00C07623" w:rsidRPr="00FC369D">
        <w:rPr>
          <w:rFonts w:ascii="Times New Roman" w:eastAsiaTheme="minorEastAsia" w:hAnsi="Times New Roman" w:cs="Times New Roman"/>
          <w:sz w:val="21"/>
          <w:szCs w:val="21"/>
          <w:lang w:eastAsia="zh-CN"/>
        </w:rPr>
        <w:t xml:space="preserve"> based on the legacy single TCI state switching delay. </w:t>
      </w:r>
    </w:p>
    <w:p w14:paraId="73C1D93B" w14:textId="75F92579" w:rsidR="00C07623" w:rsidRPr="00EA2803" w:rsidRDefault="00EA2803" w:rsidP="00EA2803">
      <w:pPr>
        <w:overflowPunct w:val="0"/>
        <w:autoSpaceDE w:val="0"/>
        <w:autoSpaceDN w:val="0"/>
        <w:adjustRightInd w:val="0"/>
        <w:spacing w:beforeLines="50" w:before="120" w:afterLines="50" w:after="120" w:line="240" w:lineRule="auto"/>
        <w:jc w:val="both"/>
        <w:textAlignment w:val="baseline"/>
        <w:rPr>
          <w:rFonts w:ascii="Times New Roman" w:eastAsiaTheme="minorEastAsia" w:hAnsi="Times New Roman" w:cs="Times New Roman"/>
          <w:sz w:val="21"/>
          <w:szCs w:val="21"/>
          <w:lang w:eastAsia="zh-CN"/>
        </w:rPr>
      </w:pPr>
      <w:r w:rsidRPr="00462983">
        <w:rPr>
          <w:rFonts w:ascii="Times New Roman" w:eastAsiaTheme="minorEastAsia" w:hAnsi="Times New Roman" w:cs="Times New Roman"/>
          <w:sz w:val="21"/>
          <w:szCs w:val="21"/>
          <w:lang w:eastAsia="zh-CN"/>
        </w:rPr>
        <w:t xml:space="preserve">Besides, </w:t>
      </w:r>
      <w:r w:rsidRPr="00462983">
        <w:rPr>
          <w:rFonts w:ascii="Times New Roman" w:eastAsia="Times New Roman" w:hAnsi="Times New Roman" w:cs="Times New Roman"/>
          <w:sz w:val="21"/>
          <w:szCs w:val="21"/>
          <w:lang w:eastAsia="zh-CN"/>
        </w:rPr>
        <w:t xml:space="preserve">RAN4 agreed not to define additional TCI state switching delay for cross-panel TCI state switching. If RF session achieves a new conclusion on panels ON/OFF switch time, RRM session may revisit the issue if required. </w:t>
      </w:r>
    </w:p>
    <w:p w14:paraId="51D91914" w14:textId="7ED82AFC" w:rsidR="00FC369D" w:rsidRPr="00A4490C" w:rsidRDefault="00FC369D" w:rsidP="00EA2803">
      <w:pPr>
        <w:spacing w:beforeLines="50" w:before="120" w:afterLines="50" w:after="120" w:line="240" w:lineRule="auto"/>
        <w:jc w:val="both"/>
        <w:rPr>
          <w:rFonts w:ascii="Times New Roman" w:eastAsiaTheme="minorEastAsia" w:hAnsi="Times New Roman" w:cs="Times New Roman"/>
          <w:b/>
          <w:szCs w:val="21"/>
          <w:lang w:eastAsia="zh-CN"/>
        </w:rPr>
      </w:pPr>
      <w:r w:rsidRPr="00A4490C">
        <w:rPr>
          <w:rFonts w:ascii="Times New Roman" w:eastAsiaTheme="minorEastAsia" w:hAnsi="Times New Roman" w:cs="Times New Roman" w:hint="eastAsia"/>
          <w:b/>
          <w:szCs w:val="21"/>
          <w:lang w:eastAsia="zh-CN"/>
        </w:rPr>
        <w:t>Proposal</w:t>
      </w:r>
      <w:r w:rsidRPr="00A4490C">
        <w:rPr>
          <w:rFonts w:ascii="Times New Roman" w:eastAsiaTheme="minorEastAsia" w:hAnsi="Times New Roman" w:cs="Times New Roman"/>
          <w:b/>
          <w:szCs w:val="21"/>
          <w:lang w:eastAsia="zh-CN"/>
        </w:rPr>
        <w:t xml:space="preserve"> </w:t>
      </w:r>
      <w:r w:rsidRPr="00A4490C">
        <w:rPr>
          <w:rFonts w:ascii="Times New Roman" w:eastAsiaTheme="minorEastAsia" w:hAnsi="Times New Roman" w:cs="Times New Roman" w:hint="eastAsia"/>
          <w:b/>
          <w:szCs w:val="21"/>
          <w:lang w:eastAsia="zh-CN"/>
        </w:rPr>
        <w:t>1</w:t>
      </w:r>
      <w:r w:rsidR="00A4490C" w:rsidRPr="00A4490C">
        <w:rPr>
          <w:rFonts w:ascii="Times New Roman" w:eastAsiaTheme="minorEastAsia" w:hAnsi="Times New Roman" w:cs="Times New Roman" w:hint="eastAsia"/>
          <w:b/>
          <w:szCs w:val="21"/>
          <w:lang w:eastAsia="zh-CN"/>
        </w:rPr>
        <w:t>:</w:t>
      </w:r>
      <w:r w:rsidR="00A4490C" w:rsidRPr="00A4490C">
        <w:rPr>
          <w:rFonts w:ascii="Times New Roman" w:eastAsiaTheme="minorEastAsia" w:hAnsi="Times New Roman" w:cs="Times New Roman"/>
          <w:b/>
          <w:szCs w:val="21"/>
          <w:lang w:eastAsia="zh-CN"/>
        </w:rPr>
        <w:t xml:space="preserve"> </w:t>
      </w:r>
      <w:r w:rsidRPr="00A4490C">
        <w:rPr>
          <w:rFonts w:ascii="Times New Roman" w:eastAsiaTheme="minorEastAsia" w:hAnsi="Times New Roman" w:cs="Times New Roman"/>
          <w:b/>
          <w:szCs w:val="21"/>
          <w:lang w:eastAsia="zh-CN"/>
        </w:rPr>
        <w:t xml:space="preserve">For MAC-CE based PDCCH TCI state switch for s-DCI PDCCH repetition, current requirement </w:t>
      </w:r>
      <w:r w:rsidR="002944FD" w:rsidRPr="00A4490C">
        <w:rPr>
          <w:rFonts w:ascii="Times New Roman" w:eastAsiaTheme="minorEastAsia" w:hAnsi="Times New Roman" w:cs="Times New Roman"/>
          <w:b/>
          <w:szCs w:val="21"/>
          <w:lang w:eastAsia="zh-CN"/>
        </w:rPr>
        <w:t>can be reused without</w:t>
      </w:r>
      <w:r w:rsidRPr="00A4490C">
        <w:rPr>
          <w:rFonts w:ascii="Times New Roman" w:eastAsiaTheme="minorEastAsia" w:hAnsi="Times New Roman" w:cs="Times New Roman"/>
          <w:b/>
          <w:szCs w:val="21"/>
          <w:lang w:eastAsia="zh-CN"/>
        </w:rPr>
        <w:t xml:space="preserve"> additional delay</w:t>
      </w:r>
      <w:r w:rsidR="002944FD" w:rsidRPr="00A4490C">
        <w:rPr>
          <w:rFonts w:ascii="Times New Roman" w:eastAsiaTheme="minorEastAsia" w:hAnsi="Times New Roman" w:cs="Times New Roman"/>
          <w:b/>
          <w:szCs w:val="21"/>
          <w:lang w:eastAsia="zh-CN"/>
        </w:rPr>
        <w:t>.</w:t>
      </w:r>
    </w:p>
    <w:p w14:paraId="1A5925B5" w14:textId="0B598130" w:rsidR="002944FD" w:rsidRDefault="00B026E1" w:rsidP="00EA2803">
      <w:pPr>
        <w:spacing w:after="120"/>
        <w:jc w:val="both"/>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lastRenderedPageBreak/>
        <w:t>In addition</w:t>
      </w:r>
      <w:r w:rsidR="00EA2803">
        <w:rPr>
          <w:rFonts w:ascii="Times New Roman" w:eastAsiaTheme="minorEastAsia" w:hAnsi="Times New Roman" w:cs="Times New Roman"/>
          <w:sz w:val="21"/>
          <w:szCs w:val="21"/>
          <w:lang w:eastAsia="zh-CN"/>
        </w:rPr>
        <w:t>, f</w:t>
      </w:r>
      <w:r w:rsidR="002944FD" w:rsidRPr="00FC369D">
        <w:rPr>
          <w:rFonts w:ascii="Times New Roman" w:eastAsiaTheme="minorEastAsia" w:hAnsi="Times New Roman" w:cs="Times New Roman"/>
          <w:sz w:val="21"/>
          <w:szCs w:val="21"/>
          <w:lang w:eastAsia="zh-CN"/>
        </w:rPr>
        <w:t>or MAC-CE based PDCCH TCI state switch for m-DCI scenario, reusing legacy requirements for MAC-CE based PDCCH TCI state switch and it applies per TRP</w:t>
      </w:r>
      <w:r w:rsidR="002944FD">
        <w:rPr>
          <w:rFonts w:ascii="Times New Roman" w:eastAsiaTheme="minorEastAsia" w:hAnsi="Times New Roman" w:cs="Times New Roman"/>
          <w:sz w:val="21"/>
          <w:szCs w:val="21"/>
          <w:lang w:eastAsia="zh-CN"/>
        </w:rPr>
        <w:t xml:space="preserve">. There is no need to consider additional delay for </w:t>
      </w:r>
      <w:proofErr w:type="spellStart"/>
      <w:r w:rsidR="002944FD">
        <w:rPr>
          <w:rFonts w:ascii="Times New Roman" w:eastAsiaTheme="minorEastAsia" w:hAnsi="Times New Roman" w:cs="Times New Roman"/>
          <w:sz w:val="21"/>
          <w:szCs w:val="21"/>
          <w:lang w:eastAsia="zh-CN"/>
        </w:rPr>
        <w:t>mDCI</w:t>
      </w:r>
      <w:proofErr w:type="spellEnd"/>
      <w:r w:rsidR="002944FD">
        <w:rPr>
          <w:rFonts w:ascii="Times New Roman" w:eastAsiaTheme="minorEastAsia" w:hAnsi="Times New Roman" w:cs="Times New Roman"/>
          <w:sz w:val="21"/>
          <w:szCs w:val="21"/>
          <w:lang w:eastAsia="zh-CN"/>
        </w:rPr>
        <w:t>.</w:t>
      </w:r>
    </w:p>
    <w:p w14:paraId="752AB901" w14:textId="4B923828" w:rsidR="002944FD" w:rsidRPr="00A4490C" w:rsidRDefault="002944FD" w:rsidP="00A4490C">
      <w:pPr>
        <w:spacing w:beforeLines="50" w:before="120" w:afterLines="50" w:after="120" w:line="240" w:lineRule="auto"/>
        <w:jc w:val="both"/>
        <w:rPr>
          <w:rFonts w:ascii="Times New Roman" w:eastAsiaTheme="minorEastAsia" w:hAnsi="Times New Roman" w:cs="Times New Roman"/>
          <w:b/>
          <w:szCs w:val="21"/>
          <w:lang w:eastAsia="zh-CN"/>
        </w:rPr>
      </w:pPr>
      <w:r w:rsidRPr="00A4490C">
        <w:rPr>
          <w:rFonts w:ascii="Times New Roman" w:eastAsiaTheme="minorEastAsia" w:hAnsi="Times New Roman" w:cs="Times New Roman" w:hint="eastAsia"/>
          <w:b/>
          <w:szCs w:val="21"/>
          <w:lang w:eastAsia="zh-CN"/>
        </w:rPr>
        <w:t>P</w:t>
      </w:r>
      <w:r w:rsidRPr="00A4490C">
        <w:rPr>
          <w:rFonts w:ascii="Times New Roman" w:eastAsiaTheme="minorEastAsia" w:hAnsi="Times New Roman" w:cs="Times New Roman"/>
          <w:b/>
          <w:szCs w:val="21"/>
          <w:lang w:eastAsia="zh-CN"/>
        </w:rPr>
        <w:t>roposal 2: For MAC-CE based PDCCH TCI state switch for m-DCI scenario, reusing legacy requirements for MAC-CE based PDCCH TCI state switch and it applies per TRP.</w:t>
      </w:r>
    </w:p>
    <w:p w14:paraId="438144C0" w14:textId="334C352E" w:rsidR="003F6B04" w:rsidRPr="003F6B04" w:rsidRDefault="003F6B04" w:rsidP="003F6B04">
      <w:pPr>
        <w:pStyle w:val="20"/>
      </w:pPr>
      <w:r w:rsidRPr="001F75A7">
        <w:t>DCI based TCI state switch</w:t>
      </w:r>
    </w:p>
    <w:tbl>
      <w:tblPr>
        <w:tblStyle w:val="afc"/>
        <w:tblW w:w="0" w:type="auto"/>
        <w:tblLook w:val="04A0" w:firstRow="1" w:lastRow="0" w:firstColumn="1" w:lastColumn="0" w:noHBand="0" w:noVBand="1"/>
      </w:tblPr>
      <w:tblGrid>
        <w:gridCol w:w="9629"/>
      </w:tblGrid>
      <w:tr w:rsidR="004B5758" w14:paraId="27FCEFC9" w14:textId="77777777" w:rsidTr="004B5758">
        <w:tc>
          <w:tcPr>
            <w:tcW w:w="9629" w:type="dxa"/>
          </w:tcPr>
          <w:p w14:paraId="4AF8675F" w14:textId="77777777" w:rsidR="004B5758" w:rsidRPr="003F6B04" w:rsidRDefault="004B5758" w:rsidP="00EA2803">
            <w:pPr>
              <w:jc w:val="both"/>
              <w:outlineLvl w:val="2"/>
              <w:rPr>
                <w:b/>
                <w:color w:val="000000" w:themeColor="text1"/>
                <w:sz w:val="20"/>
                <w:u w:val="single"/>
                <w:lang w:eastAsia="ko-KR"/>
              </w:rPr>
            </w:pPr>
            <w:r w:rsidRPr="003F6B04">
              <w:rPr>
                <w:b/>
                <w:color w:val="000000" w:themeColor="text1"/>
                <w:sz w:val="20"/>
                <w:u w:val="single"/>
                <w:lang w:eastAsia="ko-KR"/>
              </w:rPr>
              <w:t xml:space="preserve">Issue 2-2-1: Single DCI based TCI state switch </w:t>
            </w:r>
          </w:p>
          <w:p w14:paraId="36A296A2" w14:textId="77777777" w:rsidR="004B5758" w:rsidRPr="003F6B04" w:rsidRDefault="004B5758" w:rsidP="00EA2803">
            <w:pPr>
              <w:jc w:val="both"/>
              <w:rPr>
                <w:i/>
                <w:sz w:val="20"/>
              </w:rPr>
            </w:pPr>
            <w:r w:rsidRPr="003F6B04">
              <w:rPr>
                <w:iCs/>
                <w:sz w:val="20"/>
              </w:rPr>
              <w:t>FFS</w:t>
            </w:r>
            <w:r w:rsidRPr="003F6B04">
              <w:rPr>
                <w:i/>
                <w:sz w:val="20"/>
              </w:rPr>
              <w:t xml:space="preserve">: </w:t>
            </w:r>
          </w:p>
          <w:p w14:paraId="167986A4" w14:textId="77777777" w:rsidR="004B5758" w:rsidRPr="003F6B04" w:rsidRDefault="004B5758" w:rsidP="00EA2803">
            <w:pPr>
              <w:pStyle w:val="aff4"/>
              <w:numPr>
                <w:ilvl w:val="0"/>
                <w:numId w:val="22"/>
              </w:numPr>
              <w:spacing w:after="120" w:line="240" w:lineRule="auto"/>
              <w:jc w:val="both"/>
              <w:rPr>
                <w:sz w:val="20"/>
                <w:lang w:val="en-US"/>
              </w:rPr>
            </w:pPr>
            <w:r w:rsidRPr="003F6B04">
              <w:rPr>
                <w:sz w:val="20"/>
                <w:lang w:val="en-US"/>
              </w:rPr>
              <w:t xml:space="preserve">Option 1: Reuse Re-16 requirements for s-DCI based PDSCH TCI state switch. </w:t>
            </w:r>
          </w:p>
          <w:p w14:paraId="4F2F077C" w14:textId="054C868B" w:rsidR="004B5758" w:rsidRPr="003F6B04" w:rsidRDefault="004B5758" w:rsidP="00EA2803">
            <w:pPr>
              <w:pStyle w:val="aff4"/>
              <w:numPr>
                <w:ilvl w:val="0"/>
                <w:numId w:val="22"/>
              </w:numPr>
              <w:spacing w:after="120" w:line="240" w:lineRule="auto"/>
              <w:jc w:val="both"/>
              <w:rPr>
                <w:sz w:val="20"/>
                <w:lang w:val="en-US"/>
              </w:rPr>
            </w:pPr>
            <w:r w:rsidRPr="003F6B04">
              <w:rPr>
                <w:sz w:val="20"/>
                <w:lang w:val="en-US"/>
              </w:rPr>
              <w:t>Option 2: Re-16 delay requirements + additional [250]</w:t>
            </w:r>
            <w:r w:rsidR="00F03B2C">
              <w:rPr>
                <w:sz w:val="20"/>
                <w:lang w:val="en-US"/>
              </w:rPr>
              <w:t xml:space="preserve"> </w:t>
            </w:r>
            <w:r w:rsidRPr="003F6B04">
              <w:rPr>
                <w:sz w:val="20"/>
                <w:lang w:val="en-US"/>
              </w:rPr>
              <w:t>µs delay for s</w:t>
            </w:r>
            <w:r w:rsidRPr="003F6B04">
              <w:rPr>
                <w:rFonts w:hint="eastAsia"/>
                <w:sz w:val="20"/>
                <w:lang w:val="en-US"/>
              </w:rPr>
              <w:t>-</w:t>
            </w:r>
            <w:r w:rsidRPr="003F6B04">
              <w:rPr>
                <w:sz w:val="20"/>
                <w:lang w:val="en-US"/>
              </w:rPr>
              <w:t>DCI based PDSCH dual TCI state switch.</w:t>
            </w:r>
          </w:p>
          <w:p w14:paraId="5A3F0BF1" w14:textId="77777777" w:rsidR="004B5758" w:rsidRPr="003F6B04" w:rsidRDefault="004B5758" w:rsidP="00EA2803">
            <w:pPr>
              <w:pStyle w:val="aff4"/>
              <w:numPr>
                <w:ilvl w:val="0"/>
                <w:numId w:val="22"/>
              </w:numPr>
              <w:spacing w:after="120" w:line="240" w:lineRule="auto"/>
              <w:ind w:left="720"/>
              <w:jc w:val="both"/>
              <w:rPr>
                <w:color w:val="0070C0"/>
                <w:sz w:val="20"/>
              </w:rPr>
            </w:pPr>
            <w:r w:rsidRPr="003F6B04">
              <w:rPr>
                <w:color w:val="0070C0"/>
                <w:sz w:val="20"/>
              </w:rPr>
              <w:t>Recommended WF</w:t>
            </w:r>
          </w:p>
          <w:p w14:paraId="3FBA0BF8" w14:textId="77777777" w:rsidR="004B5758" w:rsidRPr="003F6B04" w:rsidRDefault="004B5758" w:rsidP="00EA2803">
            <w:pPr>
              <w:pStyle w:val="aff4"/>
              <w:numPr>
                <w:ilvl w:val="1"/>
                <w:numId w:val="22"/>
              </w:numPr>
              <w:spacing w:after="120" w:line="240" w:lineRule="auto"/>
              <w:ind w:left="1440"/>
              <w:jc w:val="both"/>
              <w:rPr>
                <w:color w:val="0070C0"/>
                <w:sz w:val="20"/>
                <w:lang w:val="en-US"/>
              </w:rPr>
            </w:pPr>
            <w:r w:rsidRPr="003F6B04">
              <w:rPr>
                <w:color w:val="0070C0"/>
                <w:sz w:val="20"/>
                <w:lang w:val="en-US"/>
              </w:rPr>
              <w:t>Reuse Re-16 requirements for s-DCI based dual TCI states switch.</w:t>
            </w:r>
          </w:p>
          <w:p w14:paraId="2C46822E" w14:textId="6371DB82" w:rsidR="004B5758" w:rsidRPr="00775246" w:rsidRDefault="004B5758" w:rsidP="00EA2803">
            <w:pPr>
              <w:pStyle w:val="aff4"/>
              <w:numPr>
                <w:ilvl w:val="2"/>
                <w:numId w:val="22"/>
              </w:numPr>
              <w:spacing w:after="120" w:line="240" w:lineRule="auto"/>
              <w:jc w:val="both"/>
              <w:rPr>
                <w:i/>
                <w:iCs/>
                <w:color w:val="0070C0"/>
                <w:lang w:val="en-US"/>
              </w:rPr>
            </w:pPr>
            <w:r w:rsidRPr="003F6B04">
              <w:rPr>
                <w:i/>
                <w:iCs/>
                <w:color w:val="0070C0"/>
                <w:sz w:val="20"/>
                <w:lang w:val="en-US"/>
              </w:rPr>
              <w:t xml:space="preserve">[if active TCI state list configured by MAC-CE includes at least </w:t>
            </w:r>
            <w:bookmarkStart w:id="3" w:name="_Hlk141028194"/>
            <w:r w:rsidRPr="003F6B04">
              <w:rPr>
                <w:i/>
                <w:iCs/>
                <w:color w:val="0070C0"/>
                <w:sz w:val="20"/>
                <w:lang w:val="en-US"/>
              </w:rPr>
              <w:t>one codepoint mapped to dual TCI states</w:t>
            </w:r>
            <w:bookmarkEnd w:id="3"/>
            <w:r w:rsidRPr="003F6B04">
              <w:rPr>
                <w:i/>
                <w:iCs/>
                <w:color w:val="0070C0"/>
                <w:sz w:val="20"/>
                <w:lang w:val="en-US"/>
              </w:rPr>
              <w:t>, then UE should track the dual TCI states by activation of two panels already.]</w:t>
            </w:r>
          </w:p>
        </w:tc>
      </w:tr>
    </w:tbl>
    <w:p w14:paraId="496CAFF2" w14:textId="06AD5971" w:rsidR="00EF59C7" w:rsidRPr="007E2A83" w:rsidRDefault="00EF59C7" w:rsidP="00B026E1">
      <w:pPr>
        <w:spacing w:beforeLines="50" w:before="120" w:afterLines="50" w:after="120" w:line="240" w:lineRule="auto"/>
        <w:jc w:val="both"/>
        <w:rPr>
          <w:rFonts w:ascii="Times New Roman" w:eastAsiaTheme="minorEastAsia" w:hAnsi="Times New Roman" w:cs="Times New Roman"/>
          <w:sz w:val="21"/>
          <w:szCs w:val="21"/>
        </w:rPr>
      </w:pPr>
      <w:r w:rsidRPr="007E2A83">
        <w:rPr>
          <w:rFonts w:ascii="Times New Roman" w:eastAsiaTheme="minorEastAsia" w:hAnsi="Times New Roman" w:cs="Times New Roman"/>
          <w:sz w:val="21"/>
          <w:szCs w:val="21"/>
          <w:lang w:eastAsia="zh-CN"/>
        </w:rPr>
        <w:t xml:space="preserve">For PDSCH </w:t>
      </w:r>
      <w:r w:rsidR="007E2A83" w:rsidRPr="007E2A83">
        <w:rPr>
          <w:rFonts w:ascii="Times New Roman" w:eastAsiaTheme="minorEastAsia" w:hAnsi="Times New Roman" w:cs="Times New Roman"/>
          <w:sz w:val="21"/>
          <w:szCs w:val="21"/>
          <w:lang w:eastAsia="zh-CN"/>
        </w:rPr>
        <w:t xml:space="preserve">TCI state switch </w:t>
      </w:r>
      <w:r w:rsidRPr="007E2A83">
        <w:rPr>
          <w:rFonts w:ascii="Times New Roman" w:eastAsiaTheme="minorEastAsia" w:hAnsi="Times New Roman" w:cs="Times New Roman"/>
          <w:sz w:val="21"/>
          <w:szCs w:val="21"/>
          <w:lang w:eastAsia="zh-CN"/>
        </w:rPr>
        <w:t xml:space="preserve">with single-DCI, two TCI states are indicated by a TCI code point. Same threshold is used for the </w:t>
      </w:r>
      <w:r w:rsidRPr="007E2A83">
        <w:rPr>
          <w:rFonts w:ascii="Times New Roman" w:eastAsiaTheme="minorEastAsia" w:hAnsi="Times New Roman" w:cs="Times New Roman"/>
          <w:sz w:val="21"/>
          <w:szCs w:val="21"/>
        </w:rPr>
        <w:t>dual TCI states. The dual TCI state switch delay requirements could reuse legacy requirements as baseline.</w:t>
      </w:r>
    </w:p>
    <w:p w14:paraId="69A6BCE4" w14:textId="29169491" w:rsidR="00EF59C7" w:rsidRPr="007E2A83" w:rsidRDefault="00EF59C7" w:rsidP="00B026E1">
      <w:pPr>
        <w:spacing w:beforeLines="50" w:before="120" w:afterLines="50" w:after="120" w:line="240" w:lineRule="auto"/>
        <w:jc w:val="both"/>
        <w:rPr>
          <w:rFonts w:ascii="Times New Roman" w:eastAsiaTheme="minorEastAsia" w:hAnsi="Times New Roman" w:cs="Times New Roman"/>
          <w:sz w:val="21"/>
          <w:szCs w:val="21"/>
        </w:rPr>
      </w:pPr>
      <w:r w:rsidRPr="007E2A83">
        <w:rPr>
          <w:rFonts w:ascii="Times New Roman" w:eastAsiaTheme="minorEastAsia" w:hAnsi="Times New Roman" w:cs="Times New Roman"/>
          <w:sz w:val="21"/>
          <w:szCs w:val="21"/>
        </w:rPr>
        <w:t xml:space="preserve">For PDSCH </w:t>
      </w:r>
      <w:r w:rsidR="007E2A83" w:rsidRPr="007E2A83">
        <w:rPr>
          <w:rFonts w:ascii="Times New Roman" w:eastAsiaTheme="minorEastAsia" w:hAnsi="Times New Roman" w:cs="Times New Roman"/>
          <w:sz w:val="21"/>
          <w:szCs w:val="21"/>
        </w:rPr>
        <w:t xml:space="preserve">TCI state switch </w:t>
      </w:r>
      <w:r w:rsidRPr="007E2A83">
        <w:rPr>
          <w:rFonts w:ascii="Times New Roman" w:eastAsiaTheme="minorEastAsia" w:hAnsi="Times New Roman" w:cs="Times New Roman"/>
          <w:sz w:val="21"/>
          <w:szCs w:val="21"/>
        </w:rPr>
        <w:t xml:space="preserve">with multiple-DCI, two TCI states are indicated by two TCI code points in two DCIs. It is considered as two independent DCI based TCI state switch. Legacy requirements could be reused as baseline. Further clarification on applicable conditions may be considered. </w:t>
      </w:r>
    </w:p>
    <w:p w14:paraId="47C1D3B2" w14:textId="3E4BADD4" w:rsidR="00EF59C7" w:rsidRPr="007E2A83" w:rsidRDefault="00EF59C7" w:rsidP="00A4490C">
      <w:pPr>
        <w:spacing w:beforeLines="50" w:before="120" w:afterLines="50" w:after="120" w:line="240" w:lineRule="auto"/>
        <w:jc w:val="both"/>
        <w:rPr>
          <w:rFonts w:ascii="Times New Roman" w:eastAsiaTheme="minorEastAsia" w:hAnsi="Times New Roman" w:cs="Times New Roman"/>
          <w:b/>
          <w:szCs w:val="21"/>
          <w:lang w:eastAsia="zh-CN"/>
        </w:rPr>
      </w:pPr>
      <w:r w:rsidRPr="007E2A83">
        <w:rPr>
          <w:rFonts w:ascii="Times New Roman" w:eastAsiaTheme="minorEastAsia" w:hAnsi="Times New Roman" w:cs="Times New Roman"/>
          <w:b/>
          <w:szCs w:val="21"/>
          <w:lang w:eastAsia="zh-CN"/>
        </w:rPr>
        <w:t xml:space="preserve">Proposal </w:t>
      </w:r>
      <w:r w:rsidR="00A4490C" w:rsidRPr="007E2A83">
        <w:rPr>
          <w:rFonts w:ascii="Times New Roman" w:eastAsiaTheme="minorEastAsia" w:hAnsi="Times New Roman" w:cs="Times New Roman"/>
          <w:b/>
          <w:szCs w:val="21"/>
          <w:lang w:eastAsia="zh-CN"/>
        </w:rPr>
        <w:t>3</w:t>
      </w:r>
      <w:r w:rsidRPr="007E2A83">
        <w:rPr>
          <w:rFonts w:ascii="Times New Roman" w:eastAsiaTheme="minorEastAsia" w:hAnsi="Times New Roman" w:cs="Times New Roman"/>
          <w:b/>
          <w:szCs w:val="21"/>
          <w:lang w:eastAsia="zh-CN"/>
        </w:rPr>
        <w:t xml:space="preserve">: </w:t>
      </w:r>
      <w:r w:rsidR="00A4490C" w:rsidRPr="007E2A83">
        <w:rPr>
          <w:rFonts w:ascii="Times New Roman" w:eastAsiaTheme="minorEastAsia" w:hAnsi="Times New Roman" w:cs="Times New Roman" w:hint="eastAsia"/>
          <w:b/>
          <w:szCs w:val="21"/>
          <w:lang w:eastAsia="zh-CN"/>
        </w:rPr>
        <w:t>F</w:t>
      </w:r>
      <w:r w:rsidRPr="007E2A83">
        <w:rPr>
          <w:rFonts w:ascii="Times New Roman" w:eastAsiaTheme="minorEastAsia" w:hAnsi="Times New Roman" w:cs="Times New Roman"/>
          <w:b/>
          <w:szCs w:val="21"/>
          <w:lang w:eastAsia="zh-CN"/>
        </w:rPr>
        <w:t xml:space="preserve">or single-DCI based dual TCI states switch delay for PDSCH </w:t>
      </w:r>
      <w:r w:rsidR="00A4490C" w:rsidRPr="007E2A83">
        <w:rPr>
          <w:rFonts w:ascii="Times New Roman" w:eastAsiaTheme="minorEastAsia" w:hAnsi="Times New Roman" w:cs="Times New Roman"/>
          <w:b/>
          <w:szCs w:val="21"/>
          <w:lang w:eastAsia="zh-CN"/>
        </w:rPr>
        <w:t>reception,</w:t>
      </w:r>
      <w:r w:rsidRPr="007E2A83">
        <w:rPr>
          <w:rFonts w:ascii="Times New Roman" w:eastAsiaTheme="minorEastAsia" w:hAnsi="Times New Roman" w:cs="Times New Roman"/>
          <w:b/>
          <w:szCs w:val="21"/>
          <w:lang w:eastAsia="zh-CN"/>
        </w:rPr>
        <w:t xml:space="preserve"> reuse</w:t>
      </w:r>
      <w:r w:rsidR="00A4490C" w:rsidRPr="007E2A83">
        <w:rPr>
          <w:rFonts w:ascii="Times New Roman" w:eastAsiaTheme="minorEastAsia" w:hAnsi="Times New Roman" w:cs="Times New Roman"/>
          <w:b/>
          <w:szCs w:val="21"/>
          <w:lang w:eastAsia="zh-CN"/>
        </w:rPr>
        <w:t xml:space="preserve"> legacy single TCI state switching delay</w:t>
      </w:r>
      <w:r w:rsidRPr="007E2A83">
        <w:rPr>
          <w:rFonts w:ascii="Times New Roman" w:eastAsiaTheme="minorEastAsia" w:hAnsi="Times New Roman" w:cs="Times New Roman"/>
          <w:b/>
          <w:szCs w:val="21"/>
          <w:lang w:eastAsia="zh-CN"/>
        </w:rPr>
        <w:t>.</w:t>
      </w:r>
    </w:p>
    <w:p w14:paraId="658F2007" w14:textId="71BF0379" w:rsidR="00C55ADF" w:rsidRPr="00A4490C" w:rsidRDefault="00EF59C7" w:rsidP="00A4490C">
      <w:pPr>
        <w:spacing w:beforeLines="50" w:before="120" w:afterLines="50" w:after="120" w:line="240" w:lineRule="auto"/>
        <w:jc w:val="both"/>
        <w:rPr>
          <w:rFonts w:ascii="Times New Roman" w:eastAsiaTheme="minorEastAsia" w:hAnsi="Times New Roman" w:cs="Times New Roman"/>
          <w:b/>
          <w:szCs w:val="21"/>
          <w:lang w:eastAsia="zh-CN"/>
        </w:rPr>
      </w:pPr>
      <w:r w:rsidRPr="007E2A83">
        <w:rPr>
          <w:rFonts w:ascii="Times New Roman" w:eastAsiaTheme="minorEastAsia" w:hAnsi="Times New Roman" w:cs="Times New Roman"/>
          <w:b/>
          <w:szCs w:val="21"/>
          <w:lang w:eastAsia="zh-CN"/>
        </w:rPr>
        <w:t xml:space="preserve">Proposal </w:t>
      </w:r>
      <w:r w:rsidR="00A4490C" w:rsidRPr="007E2A83">
        <w:rPr>
          <w:rFonts w:ascii="Times New Roman" w:eastAsiaTheme="minorEastAsia" w:hAnsi="Times New Roman" w:cs="Times New Roman"/>
          <w:b/>
          <w:szCs w:val="21"/>
          <w:lang w:eastAsia="zh-CN"/>
        </w:rPr>
        <w:t>4</w:t>
      </w:r>
      <w:r w:rsidRPr="007E2A83">
        <w:rPr>
          <w:rFonts w:ascii="Times New Roman" w:eastAsiaTheme="minorEastAsia" w:hAnsi="Times New Roman" w:cs="Times New Roman"/>
          <w:b/>
          <w:szCs w:val="21"/>
          <w:lang w:eastAsia="zh-CN"/>
        </w:rPr>
        <w:t>:</w:t>
      </w:r>
      <w:r w:rsidR="00A4490C" w:rsidRPr="007E2A83">
        <w:rPr>
          <w:rFonts w:ascii="Times New Roman" w:eastAsiaTheme="minorEastAsia" w:hAnsi="Times New Roman" w:cs="Times New Roman"/>
          <w:b/>
          <w:szCs w:val="21"/>
          <w:lang w:eastAsia="zh-CN"/>
        </w:rPr>
        <w:t xml:space="preserve"> F</w:t>
      </w:r>
      <w:r w:rsidRPr="007E2A83">
        <w:rPr>
          <w:rFonts w:ascii="Times New Roman" w:eastAsiaTheme="minorEastAsia" w:hAnsi="Times New Roman" w:cs="Times New Roman"/>
          <w:b/>
          <w:szCs w:val="21"/>
          <w:lang w:eastAsia="zh-CN"/>
        </w:rPr>
        <w:t>or multiple-DCI based dual TCI states switch delay for PDSCH reception</w:t>
      </w:r>
      <w:r w:rsidR="00A4490C" w:rsidRPr="007E2A83">
        <w:rPr>
          <w:rFonts w:ascii="Times New Roman" w:eastAsiaTheme="minorEastAsia" w:hAnsi="Times New Roman" w:cs="Times New Roman"/>
          <w:b/>
          <w:szCs w:val="21"/>
          <w:lang w:eastAsia="zh-CN"/>
        </w:rPr>
        <w:t>,</w:t>
      </w:r>
      <w:r w:rsidRPr="007E2A83">
        <w:rPr>
          <w:rFonts w:ascii="Times New Roman" w:eastAsiaTheme="minorEastAsia" w:hAnsi="Times New Roman" w:cs="Times New Roman"/>
          <w:b/>
          <w:szCs w:val="21"/>
          <w:lang w:eastAsia="zh-CN"/>
        </w:rPr>
        <w:t xml:space="preserve"> reuse </w:t>
      </w:r>
      <w:r w:rsidR="00A4490C" w:rsidRPr="007E2A83">
        <w:rPr>
          <w:rFonts w:ascii="Times New Roman" w:eastAsiaTheme="minorEastAsia" w:hAnsi="Times New Roman" w:cs="Times New Roman"/>
          <w:b/>
          <w:szCs w:val="21"/>
          <w:lang w:eastAsia="zh-CN"/>
        </w:rPr>
        <w:t>Re-16 requirements for m-DCI based dual TCI states switch</w:t>
      </w:r>
      <w:r w:rsidRPr="007E2A83">
        <w:rPr>
          <w:rFonts w:ascii="Times New Roman" w:eastAsiaTheme="minorEastAsia" w:hAnsi="Times New Roman" w:cs="Times New Roman"/>
          <w:b/>
          <w:szCs w:val="21"/>
          <w:lang w:eastAsia="zh-CN"/>
        </w:rPr>
        <w:t>.</w:t>
      </w:r>
    </w:p>
    <w:p w14:paraId="44D63244" w14:textId="27AB9058" w:rsidR="007D20D2" w:rsidRPr="00B24FAA" w:rsidRDefault="007D20D2" w:rsidP="00EA2803">
      <w:pPr>
        <w:pStyle w:val="1"/>
        <w:spacing w:beforeLines="50" w:before="120" w:afterLines="50" w:after="120"/>
        <w:jc w:val="both"/>
        <w:rPr>
          <w:rFonts w:ascii="Times New Roman" w:hAnsi="Times New Roman"/>
        </w:rPr>
      </w:pPr>
      <w:r w:rsidRPr="00B24FAA">
        <w:rPr>
          <w:rFonts w:ascii="Times New Roman" w:hAnsi="Times New Roman"/>
        </w:rPr>
        <w:t>3</w:t>
      </w:r>
      <w:r w:rsidRPr="00B24FAA">
        <w:rPr>
          <w:rFonts w:ascii="Times New Roman" w:hAnsi="Times New Roman"/>
        </w:rPr>
        <w:tab/>
        <w:t>Conclusion</w:t>
      </w:r>
    </w:p>
    <w:p w14:paraId="6CC2BA61" w14:textId="77777777" w:rsidR="00A4490C" w:rsidRPr="00A4490C" w:rsidRDefault="00A4490C" w:rsidP="00A4490C">
      <w:pPr>
        <w:spacing w:beforeLines="50" w:before="120" w:afterLines="50" w:after="120" w:line="240" w:lineRule="auto"/>
        <w:jc w:val="both"/>
        <w:rPr>
          <w:rFonts w:ascii="Times New Roman" w:eastAsiaTheme="minorEastAsia" w:hAnsi="Times New Roman" w:cs="Times New Roman"/>
          <w:b/>
          <w:szCs w:val="21"/>
          <w:lang w:eastAsia="zh-CN"/>
        </w:rPr>
      </w:pPr>
      <w:r w:rsidRPr="00A4490C">
        <w:rPr>
          <w:rFonts w:ascii="Times New Roman" w:eastAsiaTheme="minorEastAsia" w:hAnsi="Times New Roman" w:cs="Times New Roman" w:hint="eastAsia"/>
          <w:b/>
          <w:szCs w:val="21"/>
          <w:lang w:eastAsia="zh-CN"/>
        </w:rPr>
        <w:t>Proposal</w:t>
      </w:r>
      <w:r w:rsidRPr="00A4490C">
        <w:rPr>
          <w:rFonts w:ascii="Times New Roman" w:eastAsiaTheme="minorEastAsia" w:hAnsi="Times New Roman" w:cs="Times New Roman"/>
          <w:b/>
          <w:szCs w:val="21"/>
          <w:lang w:eastAsia="zh-CN"/>
        </w:rPr>
        <w:t xml:space="preserve"> </w:t>
      </w:r>
      <w:r w:rsidRPr="00A4490C">
        <w:rPr>
          <w:rFonts w:ascii="Times New Roman" w:eastAsiaTheme="minorEastAsia" w:hAnsi="Times New Roman" w:cs="Times New Roman" w:hint="eastAsia"/>
          <w:b/>
          <w:szCs w:val="21"/>
          <w:lang w:eastAsia="zh-CN"/>
        </w:rPr>
        <w:t>1:</w:t>
      </w:r>
      <w:r w:rsidRPr="00A4490C">
        <w:rPr>
          <w:rFonts w:ascii="Times New Roman" w:eastAsiaTheme="minorEastAsia" w:hAnsi="Times New Roman" w:cs="Times New Roman"/>
          <w:b/>
          <w:szCs w:val="21"/>
          <w:lang w:eastAsia="zh-CN"/>
        </w:rPr>
        <w:t xml:space="preserve"> For MAC-CE based PDCCH TCI state switch for s-DCI PDCCH repetition, current requirement can be reused without additional delay.</w:t>
      </w:r>
    </w:p>
    <w:p w14:paraId="2AD5B462" w14:textId="62997B38" w:rsidR="00BB7A17" w:rsidRPr="00A4490C" w:rsidRDefault="00A4490C" w:rsidP="00EA2803">
      <w:pPr>
        <w:spacing w:beforeLines="50" w:before="120" w:afterLines="50" w:after="120" w:line="240" w:lineRule="auto"/>
        <w:jc w:val="both"/>
        <w:rPr>
          <w:rFonts w:ascii="Times New Roman" w:eastAsiaTheme="minorEastAsia" w:hAnsi="Times New Roman" w:cs="Times New Roman"/>
          <w:b/>
          <w:szCs w:val="21"/>
          <w:lang w:eastAsia="zh-CN"/>
        </w:rPr>
      </w:pPr>
      <w:r w:rsidRPr="00A4490C">
        <w:rPr>
          <w:rFonts w:ascii="Times New Roman" w:eastAsiaTheme="minorEastAsia" w:hAnsi="Times New Roman" w:cs="Times New Roman" w:hint="eastAsia"/>
          <w:b/>
          <w:szCs w:val="21"/>
          <w:lang w:eastAsia="zh-CN"/>
        </w:rPr>
        <w:t>P</w:t>
      </w:r>
      <w:r w:rsidRPr="00A4490C">
        <w:rPr>
          <w:rFonts w:ascii="Times New Roman" w:eastAsiaTheme="minorEastAsia" w:hAnsi="Times New Roman" w:cs="Times New Roman"/>
          <w:b/>
          <w:szCs w:val="21"/>
          <w:lang w:eastAsia="zh-CN"/>
        </w:rPr>
        <w:t>roposal 2: For MAC-CE based PDCCH TCI state switch for m-DCI scenario, reusing legacy requirements for MAC-CE based PDCCH TCI state switch and it applies per TRP.</w:t>
      </w:r>
    </w:p>
    <w:p w14:paraId="52F583FE" w14:textId="77777777" w:rsidR="00A4490C" w:rsidRPr="00A4490C" w:rsidRDefault="00A4490C" w:rsidP="00A4490C">
      <w:pPr>
        <w:spacing w:beforeLines="50" w:before="120" w:afterLines="50" w:after="120" w:line="240" w:lineRule="auto"/>
        <w:jc w:val="both"/>
        <w:rPr>
          <w:rFonts w:ascii="Times New Roman" w:eastAsiaTheme="minorEastAsia" w:hAnsi="Times New Roman" w:cs="Times New Roman"/>
          <w:b/>
          <w:szCs w:val="21"/>
          <w:lang w:eastAsia="zh-CN"/>
        </w:rPr>
      </w:pPr>
      <w:r w:rsidRPr="00A4490C">
        <w:rPr>
          <w:rFonts w:ascii="Times New Roman" w:eastAsiaTheme="minorEastAsia" w:hAnsi="Times New Roman" w:cs="Times New Roman"/>
          <w:b/>
          <w:szCs w:val="21"/>
          <w:lang w:eastAsia="zh-CN"/>
        </w:rPr>
        <w:t xml:space="preserve">Proposal </w:t>
      </w:r>
      <w:r>
        <w:rPr>
          <w:rFonts w:ascii="Times New Roman" w:eastAsiaTheme="minorEastAsia" w:hAnsi="Times New Roman" w:cs="Times New Roman"/>
          <w:b/>
          <w:szCs w:val="21"/>
          <w:lang w:eastAsia="zh-CN"/>
        </w:rPr>
        <w:t>3</w:t>
      </w:r>
      <w:r w:rsidRPr="00A4490C">
        <w:rPr>
          <w:rFonts w:ascii="Times New Roman" w:eastAsiaTheme="minorEastAsia" w:hAnsi="Times New Roman" w:cs="Times New Roman"/>
          <w:b/>
          <w:szCs w:val="21"/>
          <w:lang w:eastAsia="zh-CN"/>
        </w:rPr>
        <w:t xml:space="preserve">: </w:t>
      </w:r>
      <w:r w:rsidRPr="00A4490C">
        <w:rPr>
          <w:rFonts w:ascii="Times New Roman" w:eastAsiaTheme="minorEastAsia" w:hAnsi="Times New Roman" w:cs="Times New Roman" w:hint="eastAsia"/>
          <w:b/>
          <w:szCs w:val="21"/>
          <w:lang w:eastAsia="zh-CN"/>
        </w:rPr>
        <w:t>F</w:t>
      </w:r>
      <w:r w:rsidRPr="00A4490C">
        <w:rPr>
          <w:rFonts w:ascii="Times New Roman" w:eastAsiaTheme="minorEastAsia" w:hAnsi="Times New Roman" w:cs="Times New Roman"/>
          <w:b/>
          <w:szCs w:val="21"/>
          <w:lang w:eastAsia="zh-CN"/>
        </w:rPr>
        <w:t>or single-DCI based dual TCI states switch delay for PDSCH reception, reuse legacy single TCI state switching delay.</w:t>
      </w:r>
    </w:p>
    <w:p w14:paraId="2FD57F17" w14:textId="77777777" w:rsidR="00A4490C" w:rsidRPr="00A4490C" w:rsidRDefault="00A4490C" w:rsidP="00A4490C">
      <w:pPr>
        <w:spacing w:beforeLines="50" w:before="120" w:afterLines="50" w:after="120" w:line="240" w:lineRule="auto"/>
        <w:jc w:val="both"/>
        <w:rPr>
          <w:rFonts w:ascii="Times New Roman" w:eastAsiaTheme="minorEastAsia" w:hAnsi="Times New Roman" w:cs="Times New Roman"/>
          <w:b/>
          <w:szCs w:val="21"/>
          <w:lang w:eastAsia="zh-CN"/>
        </w:rPr>
      </w:pPr>
      <w:r w:rsidRPr="00A4490C">
        <w:rPr>
          <w:rFonts w:ascii="Times New Roman" w:eastAsiaTheme="minorEastAsia" w:hAnsi="Times New Roman" w:cs="Times New Roman"/>
          <w:b/>
          <w:szCs w:val="21"/>
          <w:lang w:eastAsia="zh-CN"/>
        </w:rPr>
        <w:t xml:space="preserve">Proposal </w:t>
      </w:r>
      <w:r>
        <w:rPr>
          <w:rFonts w:ascii="Times New Roman" w:eastAsiaTheme="minorEastAsia" w:hAnsi="Times New Roman" w:cs="Times New Roman"/>
          <w:b/>
          <w:szCs w:val="21"/>
          <w:lang w:eastAsia="zh-CN"/>
        </w:rPr>
        <w:t>4</w:t>
      </w:r>
      <w:r w:rsidRPr="00A4490C">
        <w:rPr>
          <w:rFonts w:ascii="Times New Roman" w:eastAsiaTheme="minorEastAsia" w:hAnsi="Times New Roman" w:cs="Times New Roman"/>
          <w:b/>
          <w:szCs w:val="21"/>
          <w:lang w:eastAsia="zh-CN"/>
        </w:rPr>
        <w:t>: For multiple-DCI based dual TCI states switch delay for PDSCH reception, reuse Re-16 requirements for m-DCI based dual TCI states switch.</w:t>
      </w:r>
    </w:p>
    <w:p w14:paraId="69FA4E29" w14:textId="1F085021" w:rsidR="007D20D2" w:rsidRPr="00B24FAA" w:rsidRDefault="007D20D2" w:rsidP="00EA2803">
      <w:pPr>
        <w:pStyle w:val="1"/>
        <w:spacing w:beforeLines="50" w:before="120" w:afterLines="50" w:after="120"/>
        <w:jc w:val="both"/>
        <w:rPr>
          <w:rFonts w:ascii="Times New Roman" w:hAnsi="Times New Roman"/>
        </w:rPr>
      </w:pPr>
      <w:r w:rsidRPr="00B24FAA">
        <w:rPr>
          <w:rFonts w:ascii="Times New Roman" w:hAnsi="Times New Roman"/>
        </w:rPr>
        <w:t>4</w:t>
      </w:r>
      <w:r w:rsidRPr="00B24FAA">
        <w:rPr>
          <w:rFonts w:ascii="Times New Roman" w:hAnsi="Times New Roman"/>
        </w:rPr>
        <w:tab/>
        <w:t>Reference</w:t>
      </w:r>
    </w:p>
    <w:p w14:paraId="3A1EDDBD" w14:textId="3ABDBD7C" w:rsidR="00BC4E2A" w:rsidRPr="00462983" w:rsidRDefault="00DF091D" w:rsidP="00EA2803">
      <w:pPr>
        <w:spacing w:beforeLines="50" w:before="120" w:afterLines="50" w:after="120" w:line="240" w:lineRule="auto"/>
        <w:ind w:left="210" w:hangingChars="100" w:hanging="210"/>
        <w:jc w:val="both"/>
        <w:rPr>
          <w:rFonts w:ascii="Times New Roman" w:eastAsiaTheme="minorEastAsia" w:hAnsi="Times New Roman" w:cs="Times New Roman"/>
          <w:sz w:val="21"/>
          <w:lang w:eastAsia="zh-CN"/>
        </w:rPr>
      </w:pPr>
      <w:r w:rsidRPr="00462983">
        <w:rPr>
          <w:rFonts w:ascii="Times New Roman" w:eastAsiaTheme="minorEastAsia" w:hAnsi="Times New Roman" w:cs="Times New Roman" w:hint="eastAsia"/>
          <w:sz w:val="21"/>
          <w:lang w:eastAsia="zh-CN"/>
        </w:rPr>
        <w:t>[</w:t>
      </w:r>
      <w:r w:rsidRPr="00462983">
        <w:rPr>
          <w:rFonts w:ascii="Times New Roman" w:eastAsiaTheme="minorEastAsia" w:hAnsi="Times New Roman" w:cs="Times New Roman"/>
          <w:sz w:val="21"/>
          <w:lang w:eastAsia="zh-CN"/>
        </w:rPr>
        <w:t>1]</w:t>
      </w:r>
      <w:r w:rsidRPr="00462983">
        <w:rPr>
          <w:sz w:val="21"/>
        </w:rPr>
        <w:t xml:space="preserve"> </w:t>
      </w:r>
      <w:r w:rsidRPr="00462983">
        <w:rPr>
          <w:rFonts w:ascii="Times New Roman" w:eastAsiaTheme="minorEastAsia" w:hAnsi="Times New Roman" w:cs="Times New Roman"/>
          <w:sz w:val="21"/>
          <w:lang w:eastAsia="zh-CN"/>
        </w:rPr>
        <w:t>R4-230</w:t>
      </w:r>
      <w:r w:rsidR="00BB7A17">
        <w:rPr>
          <w:rFonts w:ascii="Times New Roman" w:eastAsiaTheme="minorEastAsia" w:hAnsi="Times New Roman" w:cs="Times New Roman"/>
          <w:sz w:val="21"/>
          <w:lang w:eastAsia="zh-CN"/>
        </w:rPr>
        <w:t>6319</w:t>
      </w:r>
      <w:r w:rsidRPr="00462983">
        <w:rPr>
          <w:rFonts w:ascii="Times New Roman" w:eastAsiaTheme="minorEastAsia" w:hAnsi="Times New Roman" w:cs="Times New Roman"/>
          <w:sz w:val="21"/>
          <w:lang w:eastAsia="zh-CN"/>
        </w:rPr>
        <w:t>, WF on NR FR2 multi-Rx chain DL reception – Part 2</w:t>
      </w:r>
    </w:p>
    <w:sectPr w:rsidR="00BC4E2A" w:rsidRPr="00462983"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93F0D" w14:textId="77777777" w:rsidR="00E44B89" w:rsidRDefault="00E44B89" w:rsidP="00973137">
      <w:pPr>
        <w:spacing w:after="0" w:line="240" w:lineRule="auto"/>
      </w:pPr>
      <w:r>
        <w:separator/>
      </w:r>
    </w:p>
  </w:endnote>
  <w:endnote w:type="continuationSeparator" w:id="0">
    <w:p w14:paraId="534E3D61" w14:textId="77777777" w:rsidR="00E44B89" w:rsidRDefault="00E44B89"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8F5AD" w14:textId="77777777" w:rsidR="00E44B89" w:rsidRDefault="00E44B89" w:rsidP="00973137">
      <w:pPr>
        <w:spacing w:after="0" w:line="240" w:lineRule="auto"/>
      </w:pPr>
      <w:r>
        <w:separator/>
      </w:r>
    </w:p>
  </w:footnote>
  <w:footnote w:type="continuationSeparator" w:id="0">
    <w:p w14:paraId="3DE99028" w14:textId="77777777" w:rsidR="00E44B89" w:rsidRDefault="00E44B89"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D125E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324A61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FFFFF7E"/>
    <w:lvl w:ilvl="0">
      <w:start w:val="1"/>
      <w:numFmt w:val="lowerRoman"/>
      <w:pStyle w:val="3"/>
      <w:lvlText w:val="%1."/>
      <w:lvlJc w:val="right"/>
      <w:pPr>
        <w:ind w:left="926" w:hanging="360"/>
      </w:pPr>
    </w:lvl>
  </w:abstractNum>
  <w:abstractNum w:abstractNumId="3"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5511F3"/>
    <w:multiLevelType w:val="hybridMultilevel"/>
    <w:tmpl w:val="7B68D9E6"/>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D92FF3"/>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53A2C52"/>
    <w:multiLevelType w:val="hybridMultilevel"/>
    <w:tmpl w:val="F1E0D172"/>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multilevel"/>
    <w:tmpl w:val="53F2C736"/>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3EFA3B15"/>
    <w:multiLevelType w:val="hybridMultilevel"/>
    <w:tmpl w:val="204666C2"/>
    <w:lvl w:ilvl="0" w:tplc="5AAC12E2">
      <w:start w:val="302"/>
      <w:numFmt w:val="bullet"/>
      <w:lvlText w:val="-"/>
      <w:lvlJc w:val="left"/>
      <w:pPr>
        <w:ind w:left="420" w:hanging="420"/>
      </w:pPr>
      <w:rPr>
        <w:rFonts w:ascii="Times New Roman" w:hAnsi="Times New Roman" w:hint="default"/>
      </w:rPr>
    </w:lvl>
    <w:lvl w:ilvl="1" w:tplc="EA28BC08">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9B12A6"/>
    <w:multiLevelType w:val="hybridMultilevel"/>
    <w:tmpl w:val="3280D78E"/>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32"/>
  </w:num>
  <w:num w:numId="2">
    <w:abstractNumId w:val="14"/>
  </w:num>
  <w:num w:numId="3">
    <w:abstractNumId w:val="5"/>
  </w:num>
  <w:num w:numId="4">
    <w:abstractNumId w:val="12"/>
  </w:num>
  <w:num w:numId="5">
    <w:abstractNumId w:val="7"/>
  </w:num>
  <w:num w:numId="6">
    <w:abstractNumId w:val="27"/>
  </w:num>
  <w:num w:numId="7">
    <w:abstractNumId w:val="2"/>
  </w:num>
  <w:num w:numId="8">
    <w:abstractNumId w:val="33"/>
  </w:num>
  <w:num w:numId="9">
    <w:abstractNumId w:val="21"/>
  </w:num>
  <w:num w:numId="10">
    <w:abstractNumId w:val="17"/>
  </w:num>
  <w:num w:numId="11">
    <w:abstractNumId w:val="22"/>
  </w:num>
  <w:num w:numId="12">
    <w:abstractNumId w:val="23"/>
  </w:num>
  <w:num w:numId="13">
    <w:abstractNumId w:val="6"/>
  </w:num>
  <w:num w:numId="14">
    <w:abstractNumId w:val="4"/>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8"/>
  </w:num>
  <w:num w:numId="18">
    <w:abstractNumId w:val="20"/>
  </w:num>
  <w:num w:numId="19">
    <w:abstractNumId w:val="18"/>
  </w:num>
  <w:num w:numId="20">
    <w:abstractNumId w:val="8"/>
  </w:num>
  <w:num w:numId="21">
    <w:abstractNumId w:val="3"/>
  </w:num>
  <w:num w:numId="22">
    <w:abstractNumId w:val="26"/>
  </w:num>
  <w:num w:numId="23">
    <w:abstractNumId w:val="13"/>
  </w:num>
  <w:num w:numId="24">
    <w:abstractNumId w:val="16"/>
  </w:num>
  <w:num w:numId="25">
    <w:abstractNumId w:val="16"/>
  </w:num>
  <w:num w:numId="26">
    <w:abstractNumId w:val="16"/>
  </w:num>
  <w:num w:numId="27">
    <w:abstractNumId w:val="16"/>
  </w:num>
  <w:num w:numId="28">
    <w:abstractNumId w:val="16"/>
  </w:num>
  <w:num w:numId="29">
    <w:abstractNumId w:val="11"/>
  </w:num>
  <w:num w:numId="30">
    <w:abstractNumId w:val="15"/>
  </w:num>
  <w:num w:numId="31">
    <w:abstractNumId w:val="24"/>
  </w:num>
  <w:num w:numId="32">
    <w:abstractNumId w:val="29"/>
  </w:num>
  <w:num w:numId="33">
    <w:abstractNumId w:val="10"/>
  </w:num>
  <w:num w:numId="34">
    <w:abstractNumId w:val="1"/>
  </w:num>
  <w:num w:numId="35">
    <w:abstractNumId w:val="0"/>
  </w:num>
  <w:num w:numId="36">
    <w:abstractNumId w:val="19"/>
  </w:num>
  <w:num w:numId="37">
    <w:abstractNumId w:val="30"/>
  </w:num>
  <w:num w:numId="38">
    <w:abstractNumId w:val="31"/>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160C"/>
    <w:rsid w:val="00072A01"/>
    <w:rsid w:val="00073896"/>
    <w:rsid w:val="0007405A"/>
    <w:rsid w:val="000774BA"/>
    <w:rsid w:val="0007755B"/>
    <w:rsid w:val="00077C4E"/>
    <w:rsid w:val="00077E5F"/>
    <w:rsid w:val="0008036A"/>
    <w:rsid w:val="00080702"/>
    <w:rsid w:val="00081AE6"/>
    <w:rsid w:val="000826F4"/>
    <w:rsid w:val="0008458F"/>
    <w:rsid w:val="0008469D"/>
    <w:rsid w:val="00085016"/>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56F2"/>
    <w:rsid w:val="000A5DA1"/>
    <w:rsid w:val="000A77D5"/>
    <w:rsid w:val="000B0FF3"/>
    <w:rsid w:val="000B1469"/>
    <w:rsid w:val="000B2719"/>
    <w:rsid w:val="000B3A8F"/>
    <w:rsid w:val="000B4AB9"/>
    <w:rsid w:val="000B58C3"/>
    <w:rsid w:val="000B61E9"/>
    <w:rsid w:val="000B63CD"/>
    <w:rsid w:val="000C165A"/>
    <w:rsid w:val="000C2E19"/>
    <w:rsid w:val="000C354B"/>
    <w:rsid w:val="000C3C72"/>
    <w:rsid w:val="000D09D3"/>
    <w:rsid w:val="000D0D07"/>
    <w:rsid w:val="000D195F"/>
    <w:rsid w:val="000D1E80"/>
    <w:rsid w:val="000D4797"/>
    <w:rsid w:val="000D6562"/>
    <w:rsid w:val="000E0527"/>
    <w:rsid w:val="000E1BB5"/>
    <w:rsid w:val="000E1E92"/>
    <w:rsid w:val="000F06D6"/>
    <w:rsid w:val="000F0EB1"/>
    <w:rsid w:val="000F1106"/>
    <w:rsid w:val="000F2C72"/>
    <w:rsid w:val="000F3349"/>
    <w:rsid w:val="000F3BE9"/>
    <w:rsid w:val="000F3E3B"/>
    <w:rsid w:val="000F3F6C"/>
    <w:rsid w:val="000F4523"/>
    <w:rsid w:val="000F4ACC"/>
    <w:rsid w:val="000F6A48"/>
    <w:rsid w:val="000F6DF3"/>
    <w:rsid w:val="001002FD"/>
    <w:rsid w:val="001005FF"/>
    <w:rsid w:val="00104973"/>
    <w:rsid w:val="001052F0"/>
    <w:rsid w:val="001062FB"/>
    <w:rsid w:val="001063E6"/>
    <w:rsid w:val="001067D2"/>
    <w:rsid w:val="001111FE"/>
    <w:rsid w:val="001137A3"/>
    <w:rsid w:val="00113CF4"/>
    <w:rsid w:val="001153EA"/>
    <w:rsid w:val="00115643"/>
    <w:rsid w:val="00116765"/>
    <w:rsid w:val="0011719E"/>
    <w:rsid w:val="001219F5"/>
    <w:rsid w:val="00121A20"/>
    <w:rsid w:val="0012377F"/>
    <w:rsid w:val="00124036"/>
    <w:rsid w:val="00124314"/>
    <w:rsid w:val="00124422"/>
    <w:rsid w:val="001247B9"/>
    <w:rsid w:val="00126B4A"/>
    <w:rsid w:val="001301BA"/>
    <w:rsid w:val="00131B18"/>
    <w:rsid w:val="00132FD0"/>
    <w:rsid w:val="00133E2E"/>
    <w:rsid w:val="001344C0"/>
    <w:rsid w:val="001346FA"/>
    <w:rsid w:val="001351E3"/>
    <w:rsid w:val="00135252"/>
    <w:rsid w:val="00135CDA"/>
    <w:rsid w:val="00136401"/>
    <w:rsid w:val="00137AB5"/>
    <w:rsid w:val="00137F0B"/>
    <w:rsid w:val="00140191"/>
    <w:rsid w:val="00140AC1"/>
    <w:rsid w:val="00146831"/>
    <w:rsid w:val="00147569"/>
    <w:rsid w:val="0015025F"/>
    <w:rsid w:val="00151E23"/>
    <w:rsid w:val="001526E0"/>
    <w:rsid w:val="001551B5"/>
    <w:rsid w:val="001559B8"/>
    <w:rsid w:val="00156581"/>
    <w:rsid w:val="00156AF7"/>
    <w:rsid w:val="00161117"/>
    <w:rsid w:val="001613C6"/>
    <w:rsid w:val="001659C1"/>
    <w:rsid w:val="00167810"/>
    <w:rsid w:val="0017094C"/>
    <w:rsid w:val="00171CFC"/>
    <w:rsid w:val="001724C9"/>
    <w:rsid w:val="00173A8E"/>
    <w:rsid w:val="0017502C"/>
    <w:rsid w:val="00176E14"/>
    <w:rsid w:val="0017774C"/>
    <w:rsid w:val="0018143F"/>
    <w:rsid w:val="00181FF8"/>
    <w:rsid w:val="00183E44"/>
    <w:rsid w:val="0018604C"/>
    <w:rsid w:val="0018640B"/>
    <w:rsid w:val="001864CE"/>
    <w:rsid w:val="00186502"/>
    <w:rsid w:val="00190AC1"/>
    <w:rsid w:val="001924F1"/>
    <w:rsid w:val="00192796"/>
    <w:rsid w:val="0019341A"/>
    <w:rsid w:val="00194C67"/>
    <w:rsid w:val="00197DF9"/>
    <w:rsid w:val="001A1987"/>
    <w:rsid w:val="001A2564"/>
    <w:rsid w:val="001A2A85"/>
    <w:rsid w:val="001A4F80"/>
    <w:rsid w:val="001A6173"/>
    <w:rsid w:val="001A63C3"/>
    <w:rsid w:val="001A6524"/>
    <w:rsid w:val="001A6CBA"/>
    <w:rsid w:val="001A73DC"/>
    <w:rsid w:val="001B0D97"/>
    <w:rsid w:val="001B1285"/>
    <w:rsid w:val="001B1AFD"/>
    <w:rsid w:val="001B5A5D"/>
    <w:rsid w:val="001B5EE1"/>
    <w:rsid w:val="001B6FE0"/>
    <w:rsid w:val="001C07BE"/>
    <w:rsid w:val="001C1CE5"/>
    <w:rsid w:val="001C2D6F"/>
    <w:rsid w:val="001C3D2A"/>
    <w:rsid w:val="001C57DF"/>
    <w:rsid w:val="001C6A0A"/>
    <w:rsid w:val="001C6E2E"/>
    <w:rsid w:val="001D083E"/>
    <w:rsid w:val="001D1104"/>
    <w:rsid w:val="001D3361"/>
    <w:rsid w:val="001D51BA"/>
    <w:rsid w:val="001D53E7"/>
    <w:rsid w:val="001D6342"/>
    <w:rsid w:val="001D6839"/>
    <w:rsid w:val="001D6D53"/>
    <w:rsid w:val="001E5749"/>
    <w:rsid w:val="001E58E2"/>
    <w:rsid w:val="001E5E77"/>
    <w:rsid w:val="001E6DF7"/>
    <w:rsid w:val="001E77D8"/>
    <w:rsid w:val="001E7AED"/>
    <w:rsid w:val="001F15AF"/>
    <w:rsid w:val="001F27C7"/>
    <w:rsid w:val="001F3916"/>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395"/>
    <w:rsid w:val="00220600"/>
    <w:rsid w:val="002224D2"/>
    <w:rsid w:val="002224DB"/>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7408D"/>
    <w:rsid w:val="00274DEB"/>
    <w:rsid w:val="002805F5"/>
    <w:rsid w:val="00280751"/>
    <w:rsid w:val="00280AC8"/>
    <w:rsid w:val="0028280A"/>
    <w:rsid w:val="00286908"/>
    <w:rsid w:val="00286ACD"/>
    <w:rsid w:val="00286BDE"/>
    <w:rsid w:val="00287838"/>
    <w:rsid w:val="00287BF2"/>
    <w:rsid w:val="002907B5"/>
    <w:rsid w:val="00292EB7"/>
    <w:rsid w:val="00293860"/>
    <w:rsid w:val="002944FD"/>
    <w:rsid w:val="0029466C"/>
    <w:rsid w:val="00296227"/>
    <w:rsid w:val="00296F44"/>
    <w:rsid w:val="0029777D"/>
    <w:rsid w:val="002979C5"/>
    <w:rsid w:val="002A055E"/>
    <w:rsid w:val="002A1626"/>
    <w:rsid w:val="002A1D4E"/>
    <w:rsid w:val="002A23A7"/>
    <w:rsid w:val="002A2869"/>
    <w:rsid w:val="002A5CD0"/>
    <w:rsid w:val="002A6D39"/>
    <w:rsid w:val="002B06A6"/>
    <w:rsid w:val="002B24D6"/>
    <w:rsid w:val="002B3021"/>
    <w:rsid w:val="002B42DC"/>
    <w:rsid w:val="002B54AD"/>
    <w:rsid w:val="002B57F1"/>
    <w:rsid w:val="002B654E"/>
    <w:rsid w:val="002B6E77"/>
    <w:rsid w:val="002B742D"/>
    <w:rsid w:val="002C27A4"/>
    <w:rsid w:val="002C2F52"/>
    <w:rsid w:val="002C3D5F"/>
    <w:rsid w:val="002C4090"/>
    <w:rsid w:val="002C41E6"/>
    <w:rsid w:val="002C6191"/>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2C88"/>
    <w:rsid w:val="00304E30"/>
    <w:rsid w:val="0030501F"/>
    <w:rsid w:val="00307BA1"/>
    <w:rsid w:val="00311702"/>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6BDA"/>
    <w:rsid w:val="003372DB"/>
    <w:rsid w:val="00337A09"/>
    <w:rsid w:val="00342BD7"/>
    <w:rsid w:val="00345835"/>
    <w:rsid w:val="00346DB5"/>
    <w:rsid w:val="003477B1"/>
    <w:rsid w:val="003533A2"/>
    <w:rsid w:val="00357380"/>
    <w:rsid w:val="003602D9"/>
    <w:rsid w:val="003604CE"/>
    <w:rsid w:val="00361E49"/>
    <w:rsid w:val="00363800"/>
    <w:rsid w:val="00365F74"/>
    <w:rsid w:val="00366442"/>
    <w:rsid w:val="00370E47"/>
    <w:rsid w:val="003742AC"/>
    <w:rsid w:val="00374C0A"/>
    <w:rsid w:val="00375BFA"/>
    <w:rsid w:val="00376D54"/>
    <w:rsid w:val="00377CE1"/>
    <w:rsid w:val="0038071F"/>
    <w:rsid w:val="0038389C"/>
    <w:rsid w:val="00384F89"/>
    <w:rsid w:val="00385BF0"/>
    <w:rsid w:val="00386026"/>
    <w:rsid w:val="003870F3"/>
    <w:rsid w:val="00387EBF"/>
    <w:rsid w:val="00392C6A"/>
    <w:rsid w:val="003939FF"/>
    <w:rsid w:val="00395CD3"/>
    <w:rsid w:val="00395E15"/>
    <w:rsid w:val="00397775"/>
    <w:rsid w:val="003A0301"/>
    <w:rsid w:val="003A2223"/>
    <w:rsid w:val="003A2A0F"/>
    <w:rsid w:val="003A409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2EAD"/>
    <w:rsid w:val="003C3BB6"/>
    <w:rsid w:val="003C3FE1"/>
    <w:rsid w:val="003C5179"/>
    <w:rsid w:val="003C7806"/>
    <w:rsid w:val="003D089B"/>
    <w:rsid w:val="003D109F"/>
    <w:rsid w:val="003D1659"/>
    <w:rsid w:val="003D2478"/>
    <w:rsid w:val="003D3C45"/>
    <w:rsid w:val="003D4D50"/>
    <w:rsid w:val="003D5B1F"/>
    <w:rsid w:val="003E15FA"/>
    <w:rsid w:val="003E188F"/>
    <w:rsid w:val="003E198B"/>
    <w:rsid w:val="003E2781"/>
    <w:rsid w:val="003E3731"/>
    <w:rsid w:val="003E3E8D"/>
    <w:rsid w:val="003E48AA"/>
    <w:rsid w:val="003E55E4"/>
    <w:rsid w:val="003E74E3"/>
    <w:rsid w:val="003F05C7"/>
    <w:rsid w:val="003F1EAE"/>
    <w:rsid w:val="003F2CD4"/>
    <w:rsid w:val="003F6105"/>
    <w:rsid w:val="003F6B04"/>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507F"/>
    <w:rsid w:val="00416FFB"/>
    <w:rsid w:val="00420011"/>
    <w:rsid w:val="00421105"/>
    <w:rsid w:val="0042135E"/>
    <w:rsid w:val="00422AA4"/>
    <w:rsid w:val="00423830"/>
    <w:rsid w:val="004242F4"/>
    <w:rsid w:val="00424722"/>
    <w:rsid w:val="004253EB"/>
    <w:rsid w:val="00427248"/>
    <w:rsid w:val="0043056D"/>
    <w:rsid w:val="00431406"/>
    <w:rsid w:val="00435713"/>
    <w:rsid w:val="00435972"/>
    <w:rsid w:val="00437447"/>
    <w:rsid w:val="00441208"/>
    <w:rsid w:val="00441A92"/>
    <w:rsid w:val="004431DC"/>
    <w:rsid w:val="00444F56"/>
    <w:rsid w:val="00446488"/>
    <w:rsid w:val="004517AA"/>
    <w:rsid w:val="00452CAC"/>
    <w:rsid w:val="004556B4"/>
    <w:rsid w:val="00457565"/>
    <w:rsid w:val="00457B71"/>
    <w:rsid w:val="00462983"/>
    <w:rsid w:val="0046446A"/>
    <w:rsid w:val="00464689"/>
    <w:rsid w:val="00466439"/>
    <w:rsid w:val="0046685E"/>
    <w:rsid w:val="004669E2"/>
    <w:rsid w:val="00467C4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64F1"/>
    <w:rsid w:val="004970F4"/>
    <w:rsid w:val="004A16BC"/>
    <w:rsid w:val="004A2B94"/>
    <w:rsid w:val="004A4B05"/>
    <w:rsid w:val="004A5ECC"/>
    <w:rsid w:val="004B08A1"/>
    <w:rsid w:val="004B2182"/>
    <w:rsid w:val="004B27D8"/>
    <w:rsid w:val="004B28A4"/>
    <w:rsid w:val="004B54B0"/>
    <w:rsid w:val="004B5758"/>
    <w:rsid w:val="004B6F6A"/>
    <w:rsid w:val="004B7C0C"/>
    <w:rsid w:val="004C09EA"/>
    <w:rsid w:val="004C3898"/>
    <w:rsid w:val="004C5315"/>
    <w:rsid w:val="004C5E29"/>
    <w:rsid w:val="004C6BC9"/>
    <w:rsid w:val="004D0765"/>
    <w:rsid w:val="004D0E5F"/>
    <w:rsid w:val="004D176B"/>
    <w:rsid w:val="004D36B1"/>
    <w:rsid w:val="004D3C14"/>
    <w:rsid w:val="004D7EBD"/>
    <w:rsid w:val="004E2680"/>
    <w:rsid w:val="004E28F9"/>
    <w:rsid w:val="004E2C6E"/>
    <w:rsid w:val="004E382C"/>
    <w:rsid w:val="004E4310"/>
    <w:rsid w:val="004E462E"/>
    <w:rsid w:val="004E56DC"/>
    <w:rsid w:val="004E6981"/>
    <w:rsid w:val="004E759E"/>
    <w:rsid w:val="004E76F4"/>
    <w:rsid w:val="004F0B4E"/>
    <w:rsid w:val="004F0B6C"/>
    <w:rsid w:val="004F1D6F"/>
    <w:rsid w:val="004F2078"/>
    <w:rsid w:val="004F2401"/>
    <w:rsid w:val="004F4DA3"/>
    <w:rsid w:val="004F5DD7"/>
    <w:rsid w:val="004F7715"/>
    <w:rsid w:val="004F78B3"/>
    <w:rsid w:val="00500B84"/>
    <w:rsid w:val="00500ECE"/>
    <w:rsid w:val="005020C0"/>
    <w:rsid w:val="00502847"/>
    <w:rsid w:val="00506557"/>
    <w:rsid w:val="0050677A"/>
    <w:rsid w:val="00507322"/>
    <w:rsid w:val="005108D8"/>
    <w:rsid w:val="005111AE"/>
    <w:rsid w:val="005116F9"/>
    <w:rsid w:val="00512074"/>
    <w:rsid w:val="00513098"/>
    <w:rsid w:val="005153A7"/>
    <w:rsid w:val="005219CF"/>
    <w:rsid w:val="00522636"/>
    <w:rsid w:val="00522C43"/>
    <w:rsid w:val="0052579A"/>
    <w:rsid w:val="005268FE"/>
    <w:rsid w:val="00534B59"/>
    <w:rsid w:val="0053579D"/>
    <w:rsid w:val="00535D9C"/>
    <w:rsid w:val="00535F91"/>
    <w:rsid w:val="00536759"/>
    <w:rsid w:val="00537C62"/>
    <w:rsid w:val="0054046B"/>
    <w:rsid w:val="00541454"/>
    <w:rsid w:val="00542EB7"/>
    <w:rsid w:val="0054333D"/>
    <w:rsid w:val="0054399F"/>
    <w:rsid w:val="00545194"/>
    <w:rsid w:val="00546970"/>
    <w:rsid w:val="00546BE2"/>
    <w:rsid w:val="00547609"/>
    <w:rsid w:val="00551CC4"/>
    <w:rsid w:val="005537C9"/>
    <w:rsid w:val="00554E19"/>
    <w:rsid w:val="005564B9"/>
    <w:rsid w:val="00557D22"/>
    <w:rsid w:val="0056121F"/>
    <w:rsid w:val="0057058C"/>
    <w:rsid w:val="00571036"/>
    <w:rsid w:val="00571466"/>
    <w:rsid w:val="00572505"/>
    <w:rsid w:val="0057607D"/>
    <w:rsid w:val="00582153"/>
    <w:rsid w:val="00582809"/>
    <w:rsid w:val="00582C26"/>
    <w:rsid w:val="00584F09"/>
    <w:rsid w:val="0058664B"/>
    <w:rsid w:val="005875AA"/>
    <w:rsid w:val="0058798C"/>
    <w:rsid w:val="005900FA"/>
    <w:rsid w:val="00592D70"/>
    <w:rsid w:val="005935A4"/>
    <w:rsid w:val="005948C2"/>
    <w:rsid w:val="00595C59"/>
    <w:rsid w:val="00595DCA"/>
    <w:rsid w:val="0059779B"/>
    <w:rsid w:val="005A1138"/>
    <w:rsid w:val="005A114D"/>
    <w:rsid w:val="005A1A54"/>
    <w:rsid w:val="005A209A"/>
    <w:rsid w:val="005A33C0"/>
    <w:rsid w:val="005A3C64"/>
    <w:rsid w:val="005A4CEE"/>
    <w:rsid w:val="005A662D"/>
    <w:rsid w:val="005A7B7E"/>
    <w:rsid w:val="005B1242"/>
    <w:rsid w:val="005B1409"/>
    <w:rsid w:val="005B1E3A"/>
    <w:rsid w:val="005B2D57"/>
    <w:rsid w:val="005B35D7"/>
    <w:rsid w:val="005B392A"/>
    <w:rsid w:val="005B3AA3"/>
    <w:rsid w:val="005B4C3E"/>
    <w:rsid w:val="005B64F8"/>
    <w:rsid w:val="005B6F83"/>
    <w:rsid w:val="005C4DEE"/>
    <w:rsid w:val="005C4EFC"/>
    <w:rsid w:val="005C74FB"/>
    <w:rsid w:val="005C7B3A"/>
    <w:rsid w:val="005C7C0B"/>
    <w:rsid w:val="005D0156"/>
    <w:rsid w:val="005D0F2B"/>
    <w:rsid w:val="005D1602"/>
    <w:rsid w:val="005D24B5"/>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4C1B"/>
    <w:rsid w:val="005F618C"/>
    <w:rsid w:val="005F70BD"/>
    <w:rsid w:val="00600739"/>
    <w:rsid w:val="00600D8E"/>
    <w:rsid w:val="0060159B"/>
    <w:rsid w:val="0060283C"/>
    <w:rsid w:val="00603C0A"/>
    <w:rsid w:val="00604BFC"/>
    <w:rsid w:val="00604CAE"/>
    <w:rsid w:val="00604F14"/>
    <w:rsid w:val="0060574B"/>
    <w:rsid w:val="00606E6A"/>
    <w:rsid w:val="0061073D"/>
    <w:rsid w:val="00611B83"/>
    <w:rsid w:val="00613257"/>
    <w:rsid w:val="0061376E"/>
    <w:rsid w:val="00613FBA"/>
    <w:rsid w:val="006148DB"/>
    <w:rsid w:val="00615587"/>
    <w:rsid w:val="00620A71"/>
    <w:rsid w:val="00620D80"/>
    <w:rsid w:val="006234A6"/>
    <w:rsid w:val="0062355D"/>
    <w:rsid w:val="00623C19"/>
    <w:rsid w:val="00625A35"/>
    <w:rsid w:val="00625E0A"/>
    <w:rsid w:val="006270D7"/>
    <w:rsid w:val="00630001"/>
    <w:rsid w:val="006311B3"/>
    <w:rsid w:val="006316DB"/>
    <w:rsid w:val="0063284C"/>
    <w:rsid w:val="00636398"/>
    <w:rsid w:val="006368D3"/>
    <w:rsid w:val="006377EC"/>
    <w:rsid w:val="0064151F"/>
    <w:rsid w:val="00641533"/>
    <w:rsid w:val="0064208D"/>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87F22"/>
    <w:rsid w:val="00690A5B"/>
    <w:rsid w:val="00691026"/>
    <w:rsid w:val="006910D9"/>
    <w:rsid w:val="00693A32"/>
    <w:rsid w:val="00694572"/>
    <w:rsid w:val="00695FC2"/>
    <w:rsid w:val="00696949"/>
    <w:rsid w:val="00697052"/>
    <w:rsid w:val="006A0848"/>
    <w:rsid w:val="006A46FB"/>
    <w:rsid w:val="006A4BB3"/>
    <w:rsid w:val="006A5048"/>
    <w:rsid w:val="006A5E28"/>
    <w:rsid w:val="006A697B"/>
    <w:rsid w:val="006A7AFF"/>
    <w:rsid w:val="006A7C13"/>
    <w:rsid w:val="006B0F67"/>
    <w:rsid w:val="006B16C9"/>
    <w:rsid w:val="006B1816"/>
    <w:rsid w:val="006B2099"/>
    <w:rsid w:val="006B2CBB"/>
    <w:rsid w:val="006B3466"/>
    <w:rsid w:val="006B50CF"/>
    <w:rsid w:val="006B5C38"/>
    <w:rsid w:val="006B657A"/>
    <w:rsid w:val="006C03B8"/>
    <w:rsid w:val="006C2602"/>
    <w:rsid w:val="006C36DC"/>
    <w:rsid w:val="006C5EC9"/>
    <w:rsid w:val="006C6059"/>
    <w:rsid w:val="006C6642"/>
    <w:rsid w:val="006C7522"/>
    <w:rsid w:val="006D0B17"/>
    <w:rsid w:val="006D0E4F"/>
    <w:rsid w:val="006D622F"/>
    <w:rsid w:val="006D6F08"/>
    <w:rsid w:val="006E062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538B"/>
    <w:rsid w:val="00706101"/>
    <w:rsid w:val="00707072"/>
    <w:rsid w:val="00707D61"/>
    <w:rsid w:val="00712287"/>
    <w:rsid w:val="00712772"/>
    <w:rsid w:val="0071304C"/>
    <w:rsid w:val="007135BA"/>
    <w:rsid w:val="007148D3"/>
    <w:rsid w:val="00714DDB"/>
    <w:rsid w:val="00715B6F"/>
    <w:rsid w:val="00715B9A"/>
    <w:rsid w:val="007178A2"/>
    <w:rsid w:val="00720AA5"/>
    <w:rsid w:val="00721B32"/>
    <w:rsid w:val="007230AF"/>
    <w:rsid w:val="007257D0"/>
    <w:rsid w:val="00726EA6"/>
    <w:rsid w:val="00727208"/>
    <w:rsid w:val="00727680"/>
    <w:rsid w:val="00730AE8"/>
    <w:rsid w:val="00731ACD"/>
    <w:rsid w:val="00733E8F"/>
    <w:rsid w:val="007348B1"/>
    <w:rsid w:val="0073593E"/>
    <w:rsid w:val="00736221"/>
    <w:rsid w:val="007362A6"/>
    <w:rsid w:val="00736D7D"/>
    <w:rsid w:val="00740E58"/>
    <w:rsid w:val="00742051"/>
    <w:rsid w:val="007445A0"/>
    <w:rsid w:val="0074524B"/>
    <w:rsid w:val="0074589A"/>
    <w:rsid w:val="00747D8B"/>
    <w:rsid w:val="00751228"/>
    <w:rsid w:val="00755255"/>
    <w:rsid w:val="007571E1"/>
    <w:rsid w:val="00757A58"/>
    <w:rsid w:val="007604B2"/>
    <w:rsid w:val="00763F90"/>
    <w:rsid w:val="00765281"/>
    <w:rsid w:val="00766BAD"/>
    <w:rsid w:val="00766F28"/>
    <w:rsid w:val="00767AD1"/>
    <w:rsid w:val="007729A2"/>
    <w:rsid w:val="00775076"/>
    <w:rsid w:val="00775246"/>
    <w:rsid w:val="007755F2"/>
    <w:rsid w:val="00776971"/>
    <w:rsid w:val="00780298"/>
    <w:rsid w:val="00780A80"/>
    <w:rsid w:val="007811BF"/>
    <w:rsid w:val="0078177E"/>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0A0A"/>
    <w:rsid w:val="007C3D18"/>
    <w:rsid w:val="007C60BF"/>
    <w:rsid w:val="007C6A07"/>
    <w:rsid w:val="007C75A1"/>
    <w:rsid w:val="007C77A5"/>
    <w:rsid w:val="007D04E5"/>
    <w:rsid w:val="007D1732"/>
    <w:rsid w:val="007D20D2"/>
    <w:rsid w:val="007D3079"/>
    <w:rsid w:val="007D5901"/>
    <w:rsid w:val="007D7526"/>
    <w:rsid w:val="007E0A80"/>
    <w:rsid w:val="007E0AF8"/>
    <w:rsid w:val="007E14D8"/>
    <w:rsid w:val="007E2A83"/>
    <w:rsid w:val="007E39A7"/>
    <w:rsid w:val="007E4610"/>
    <w:rsid w:val="007E4715"/>
    <w:rsid w:val="007E505B"/>
    <w:rsid w:val="007E6A8E"/>
    <w:rsid w:val="007E7091"/>
    <w:rsid w:val="007F0571"/>
    <w:rsid w:val="007F2DC4"/>
    <w:rsid w:val="007F3AB8"/>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0EFE"/>
    <w:rsid w:val="0084225F"/>
    <w:rsid w:val="008444E8"/>
    <w:rsid w:val="00844E80"/>
    <w:rsid w:val="00846FE7"/>
    <w:rsid w:val="00850395"/>
    <w:rsid w:val="008504ED"/>
    <w:rsid w:val="00851457"/>
    <w:rsid w:val="00851739"/>
    <w:rsid w:val="00854F47"/>
    <w:rsid w:val="00856911"/>
    <w:rsid w:val="0085770E"/>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C80"/>
    <w:rsid w:val="00877F18"/>
    <w:rsid w:val="00892BEC"/>
    <w:rsid w:val="0089391D"/>
    <w:rsid w:val="008939CB"/>
    <w:rsid w:val="008941E3"/>
    <w:rsid w:val="00894A88"/>
    <w:rsid w:val="00894D62"/>
    <w:rsid w:val="00895386"/>
    <w:rsid w:val="00896A9A"/>
    <w:rsid w:val="008971EF"/>
    <w:rsid w:val="00897E72"/>
    <w:rsid w:val="008A003F"/>
    <w:rsid w:val="008A0610"/>
    <w:rsid w:val="008A0F21"/>
    <w:rsid w:val="008A21FF"/>
    <w:rsid w:val="008A2CE2"/>
    <w:rsid w:val="008A30AC"/>
    <w:rsid w:val="008A3157"/>
    <w:rsid w:val="008A3EF4"/>
    <w:rsid w:val="008A4483"/>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1ED6"/>
    <w:rsid w:val="008C2017"/>
    <w:rsid w:val="008C31B7"/>
    <w:rsid w:val="008C38A9"/>
    <w:rsid w:val="008C4958"/>
    <w:rsid w:val="008C4BAA"/>
    <w:rsid w:val="008C5813"/>
    <w:rsid w:val="008C68A5"/>
    <w:rsid w:val="008C6AE8"/>
    <w:rsid w:val="008C7573"/>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0F46"/>
    <w:rsid w:val="008F1C4E"/>
    <w:rsid w:val="008F1EAB"/>
    <w:rsid w:val="008F272C"/>
    <w:rsid w:val="008F33DC"/>
    <w:rsid w:val="008F3874"/>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5DCB"/>
    <w:rsid w:val="00916079"/>
    <w:rsid w:val="00917CE9"/>
    <w:rsid w:val="0092075B"/>
    <w:rsid w:val="00920BF2"/>
    <w:rsid w:val="00922010"/>
    <w:rsid w:val="00924397"/>
    <w:rsid w:val="009275C1"/>
    <w:rsid w:val="00930FF1"/>
    <w:rsid w:val="00931BD9"/>
    <w:rsid w:val="00932700"/>
    <w:rsid w:val="00936137"/>
    <w:rsid w:val="009368F3"/>
    <w:rsid w:val="00941486"/>
    <w:rsid w:val="00941636"/>
    <w:rsid w:val="009419D0"/>
    <w:rsid w:val="0094291B"/>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454"/>
    <w:rsid w:val="0096094D"/>
    <w:rsid w:val="00960AF4"/>
    <w:rsid w:val="00961921"/>
    <w:rsid w:val="00961A85"/>
    <w:rsid w:val="00961BB2"/>
    <w:rsid w:val="00961EF3"/>
    <w:rsid w:val="00962B77"/>
    <w:rsid w:val="009632C2"/>
    <w:rsid w:val="0096430A"/>
    <w:rsid w:val="00964819"/>
    <w:rsid w:val="00964B6C"/>
    <w:rsid w:val="0096554B"/>
    <w:rsid w:val="0096584A"/>
    <w:rsid w:val="009706D6"/>
    <w:rsid w:val="00971F08"/>
    <w:rsid w:val="00973137"/>
    <w:rsid w:val="00973B40"/>
    <w:rsid w:val="0097603D"/>
    <w:rsid w:val="00976949"/>
    <w:rsid w:val="00980477"/>
    <w:rsid w:val="00980A5A"/>
    <w:rsid w:val="00981767"/>
    <w:rsid w:val="009826DE"/>
    <w:rsid w:val="00985253"/>
    <w:rsid w:val="009853B3"/>
    <w:rsid w:val="009856E8"/>
    <w:rsid w:val="009876C6"/>
    <w:rsid w:val="009878A4"/>
    <w:rsid w:val="00987AC7"/>
    <w:rsid w:val="00990630"/>
    <w:rsid w:val="00990AD5"/>
    <w:rsid w:val="0099175F"/>
    <w:rsid w:val="00991761"/>
    <w:rsid w:val="009925DF"/>
    <w:rsid w:val="0099488B"/>
    <w:rsid w:val="00994DCA"/>
    <w:rsid w:val="00995AEF"/>
    <w:rsid w:val="009960EC"/>
    <w:rsid w:val="009970DD"/>
    <w:rsid w:val="009A0864"/>
    <w:rsid w:val="009A0E6F"/>
    <w:rsid w:val="009A0FBA"/>
    <w:rsid w:val="009A1601"/>
    <w:rsid w:val="009A3BB6"/>
    <w:rsid w:val="009A414D"/>
    <w:rsid w:val="009A462D"/>
    <w:rsid w:val="009A46AA"/>
    <w:rsid w:val="009A5CBA"/>
    <w:rsid w:val="009A5D25"/>
    <w:rsid w:val="009A7898"/>
    <w:rsid w:val="009B0FC2"/>
    <w:rsid w:val="009B1F30"/>
    <w:rsid w:val="009B3AC2"/>
    <w:rsid w:val="009B4DF4"/>
    <w:rsid w:val="009B564E"/>
    <w:rsid w:val="009B7E87"/>
    <w:rsid w:val="009C0169"/>
    <w:rsid w:val="009C1606"/>
    <w:rsid w:val="009C1D3C"/>
    <w:rsid w:val="009C403E"/>
    <w:rsid w:val="009C5569"/>
    <w:rsid w:val="009C687B"/>
    <w:rsid w:val="009C7060"/>
    <w:rsid w:val="009D1AED"/>
    <w:rsid w:val="009D3E49"/>
    <w:rsid w:val="009D4FF0"/>
    <w:rsid w:val="009D534B"/>
    <w:rsid w:val="009D6F83"/>
    <w:rsid w:val="009D703C"/>
    <w:rsid w:val="009D709E"/>
    <w:rsid w:val="009D718F"/>
    <w:rsid w:val="009D773F"/>
    <w:rsid w:val="009E068F"/>
    <w:rsid w:val="009E14E0"/>
    <w:rsid w:val="009E35DB"/>
    <w:rsid w:val="009E47A3"/>
    <w:rsid w:val="009F07B2"/>
    <w:rsid w:val="009F08F3"/>
    <w:rsid w:val="009F344F"/>
    <w:rsid w:val="009F3AD1"/>
    <w:rsid w:val="009F60C4"/>
    <w:rsid w:val="009F623C"/>
    <w:rsid w:val="00A031D8"/>
    <w:rsid w:val="00A03BF3"/>
    <w:rsid w:val="00A048A8"/>
    <w:rsid w:val="00A04F49"/>
    <w:rsid w:val="00A05B83"/>
    <w:rsid w:val="00A10540"/>
    <w:rsid w:val="00A10DFE"/>
    <w:rsid w:val="00A11415"/>
    <w:rsid w:val="00A11FD5"/>
    <w:rsid w:val="00A13BCB"/>
    <w:rsid w:val="00A13E54"/>
    <w:rsid w:val="00A1525D"/>
    <w:rsid w:val="00A164BA"/>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90C"/>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1A54"/>
    <w:rsid w:val="00A62A77"/>
    <w:rsid w:val="00A63483"/>
    <w:rsid w:val="00A63D08"/>
    <w:rsid w:val="00A63F79"/>
    <w:rsid w:val="00A64E7F"/>
    <w:rsid w:val="00A657D7"/>
    <w:rsid w:val="00A65BE9"/>
    <w:rsid w:val="00A65F2D"/>
    <w:rsid w:val="00A660AC"/>
    <w:rsid w:val="00A67E6C"/>
    <w:rsid w:val="00A70187"/>
    <w:rsid w:val="00A706A2"/>
    <w:rsid w:val="00A71B99"/>
    <w:rsid w:val="00A739C6"/>
    <w:rsid w:val="00A739D0"/>
    <w:rsid w:val="00A75612"/>
    <w:rsid w:val="00A761D4"/>
    <w:rsid w:val="00A77EC4"/>
    <w:rsid w:val="00A819EB"/>
    <w:rsid w:val="00A8681C"/>
    <w:rsid w:val="00A92879"/>
    <w:rsid w:val="00A9442A"/>
    <w:rsid w:val="00A94B85"/>
    <w:rsid w:val="00A9664A"/>
    <w:rsid w:val="00AA016F"/>
    <w:rsid w:val="00AA1ED6"/>
    <w:rsid w:val="00AA2C5D"/>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3A6"/>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F1780"/>
    <w:rsid w:val="00AF1C5D"/>
    <w:rsid w:val="00AF2AE6"/>
    <w:rsid w:val="00AF37FE"/>
    <w:rsid w:val="00AF42D7"/>
    <w:rsid w:val="00B006FE"/>
    <w:rsid w:val="00B007CB"/>
    <w:rsid w:val="00B026E1"/>
    <w:rsid w:val="00B02AA9"/>
    <w:rsid w:val="00B02FA3"/>
    <w:rsid w:val="00B05084"/>
    <w:rsid w:val="00B07253"/>
    <w:rsid w:val="00B1235A"/>
    <w:rsid w:val="00B15656"/>
    <w:rsid w:val="00B157F9"/>
    <w:rsid w:val="00B177AD"/>
    <w:rsid w:val="00B1785D"/>
    <w:rsid w:val="00B20256"/>
    <w:rsid w:val="00B20D09"/>
    <w:rsid w:val="00B21CAC"/>
    <w:rsid w:val="00B23F54"/>
    <w:rsid w:val="00B24FAA"/>
    <w:rsid w:val="00B25BE9"/>
    <w:rsid w:val="00B2704A"/>
    <w:rsid w:val="00B2763F"/>
    <w:rsid w:val="00B27AAC"/>
    <w:rsid w:val="00B30929"/>
    <w:rsid w:val="00B34034"/>
    <w:rsid w:val="00B34291"/>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76998"/>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2A25"/>
    <w:rsid w:val="00BB4693"/>
    <w:rsid w:val="00BB4C67"/>
    <w:rsid w:val="00BB4D8F"/>
    <w:rsid w:val="00BB51E9"/>
    <w:rsid w:val="00BB5965"/>
    <w:rsid w:val="00BB59BC"/>
    <w:rsid w:val="00BB608C"/>
    <w:rsid w:val="00BB7A17"/>
    <w:rsid w:val="00BC0FDC"/>
    <w:rsid w:val="00BC14B2"/>
    <w:rsid w:val="00BC1B04"/>
    <w:rsid w:val="00BC3053"/>
    <w:rsid w:val="00BC3EEB"/>
    <w:rsid w:val="00BC4D2E"/>
    <w:rsid w:val="00BC4E2A"/>
    <w:rsid w:val="00BC6438"/>
    <w:rsid w:val="00BC7486"/>
    <w:rsid w:val="00BC7AD5"/>
    <w:rsid w:val="00BD0D78"/>
    <w:rsid w:val="00BD2A18"/>
    <w:rsid w:val="00BD2E33"/>
    <w:rsid w:val="00BD48AC"/>
    <w:rsid w:val="00BD4C63"/>
    <w:rsid w:val="00BD5F1A"/>
    <w:rsid w:val="00BE02A3"/>
    <w:rsid w:val="00BE1234"/>
    <w:rsid w:val="00BE1F42"/>
    <w:rsid w:val="00BE1F53"/>
    <w:rsid w:val="00BE2FA6"/>
    <w:rsid w:val="00BE333F"/>
    <w:rsid w:val="00BE4E7B"/>
    <w:rsid w:val="00BE5394"/>
    <w:rsid w:val="00BE58D4"/>
    <w:rsid w:val="00BE672E"/>
    <w:rsid w:val="00BE7406"/>
    <w:rsid w:val="00BE7603"/>
    <w:rsid w:val="00BF3279"/>
    <w:rsid w:val="00BF5B41"/>
    <w:rsid w:val="00BF74C7"/>
    <w:rsid w:val="00C00013"/>
    <w:rsid w:val="00C015F1"/>
    <w:rsid w:val="00C01A55"/>
    <w:rsid w:val="00C01F33"/>
    <w:rsid w:val="00C02CC6"/>
    <w:rsid w:val="00C040F7"/>
    <w:rsid w:val="00C044AB"/>
    <w:rsid w:val="00C0502A"/>
    <w:rsid w:val="00C05706"/>
    <w:rsid w:val="00C06CFF"/>
    <w:rsid w:val="00C0732E"/>
    <w:rsid w:val="00C07377"/>
    <w:rsid w:val="00C07623"/>
    <w:rsid w:val="00C079BF"/>
    <w:rsid w:val="00C10478"/>
    <w:rsid w:val="00C12107"/>
    <w:rsid w:val="00C12BF3"/>
    <w:rsid w:val="00C14D4B"/>
    <w:rsid w:val="00C154BB"/>
    <w:rsid w:val="00C1733F"/>
    <w:rsid w:val="00C17372"/>
    <w:rsid w:val="00C21728"/>
    <w:rsid w:val="00C2419E"/>
    <w:rsid w:val="00C24908"/>
    <w:rsid w:val="00C26434"/>
    <w:rsid w:val="00C26F3D"/>
    <w:rsid w:val="00C26F7D"/>
    <w:rsid w:val="00C2786D"/>
    <w:rsid w:val="00C279B5"/>
    <w:rsid w:val="00C27C45"/>
    <w:rsid w:val="00C3719D"/>
    <w:rsid w:val="00C37CB2"/>
    <w:rsid w:val="00C43618"/>
    <w:rsid w:val="00C45A75"/>
    <w:rsid w:val="00C471BC"/>
    <w:rsid w:val="00C473A5"/>
    <w:rsid w:val="00C506D5"/>
    <w:rsid w:val="00C51B4C"/>
    <w:rsid w:val="00C54995"/>
    <w:rsid w:val="00C54D41"/>
    <w:rsid w:val="00C557D1"/>
    <w:rsid w:val="00C55ADB"/>
    <w:rsid w:val="00C55ADF"/>
    <w:rsid w:val="00C60783"/>
    <w:rsid w:val="00C635DB"/>
    <w:rsid w:val="00C64672"/>
    <w:rsid w:val="00C66D1E"/>
    <w:rsid w:val="00C67749"/>
    <w:rsid w:val="00C70697"/>
    <w:rsid w:val="00C7077A"/>
    <w:rsid w:val="00C7206B"/>
    <w:rsid w:val="00C72093"/>
    <w:rsid w:val="00C7229D"/>
    <w:rsid w:val="00C72EF4"/>
    <w:rsid w:val="00C744FE"/>
    <w:rsid w:val="00C74BED"/>
    <w:rsid w:val="00C75D2F"/>
    <w:rsid w:val="00C767BE"/>
    <w:rsid w:val="00C76E3C"/>
    <w:rsid w:val="00C77376"/>
    <w:rsid w:val="00C81568"/>
    <w:rsid w:val="00C835A8"/>
    <w:rsid w:val="00C850D5"/>
    <w:rsid w:val="00C853BA"/>
    <w:rsid w:val="00C879C6"/>
    <w:rsid w:val="00C87CEF"/>
    <w:rsid w:val="00C87E86"/>
    <w:rsid w:val="00C9027A"/>
    <w:rsid w:val="00C9068E"/>
    <w:rsid w:val="00C91328"/>
    <w:rsid w:val="00C93814"/>
    <w:rsid w:val="00C93C4B"/>
    <w:rsid w:val="00C941BC"/>
    <w:rsid w:val="00C944AB"/>
    <w:rsid w:val="00C95B40"/>
    <w:rsid w:val="00CA14B7"/>
    <w:rsid w:val="00CA1ED8"/>
    <w:rsid w:val="00CA63EA"/>
    <w:rsid w:val="00CA7234"/>
    <w:rsid w:val="00CA7DFA"/>
    <w:rsid w:val="00CB07E5"/>
    <w:rsid w:val="00CB0DCE"/>
    <w:rsid w:val="00CB1F63"/>
    <w:rsid w:val="00CB298E"/>
    <w:rsid w:val="00CB3176"/>
    <w:rsid w:val="00CB5684"/>
    <w:rsid w:val="00CB6112"/>
    <w:rsid w:val="00CB7170"/>
    <w:rsid w:val="00CC040E"/>
    <w:rsid w:val="00CC111F"/>
    <w:rsid w:val="00CC2011"/>
    <w:rsid w:val="00CC25FB"/>
    <w:rsid w:val="00CC3EA0"/>
    <w:rsid w:val="00CC56A6"/>
    <w:rsid w:val="00CC5B11"/>
    <w:rsid w:val="00CC7B45"/>
    <w:rsid w:val="00CD1188"/>
    <w:rsid w:val="00CD2ED1"/>
    <w:rsid w:val="00CD337B"/>
    <w:rsid w:val="00CD635C"/>
    <w:rsid w:val="00CD77F8"/>
    <w:rsid w:val="00CE0424"/>
    <w:rsid w:val="00CE30C1"/>
    <w:rsid w:val="00CE37E6"/>
    <w:rsid w:val="00CE46C4"/>
    <w:rsid w:val="00CE7561"/>
    <w:rsid w:val="00CF00C9"/>
    <w:rsid w:val="00CF1354"/>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77C7"/>
    <w:rsid w:val="00D1782C"/>
    <w:rsid w:val="00D23040"/>
    <w:rsid w:val="00D236ED"/>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52B5"/>
    <w:rsid w:val="00D66155"/>
    <w:rsid w:val="00D66C4B"/>
    <w:rsid w:val="00D708B0"/>
    <w:rsid w:val="00D72AEA"/>
    <w:rsid w:val="00D733B8"/>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033E"/>
    <w:rsid w:val="00DE3809"/>
    <w:rsid w:val="00DE5608"/>
    <w:rsid w:val="00DE58D0"/>
    <w:rsid w:val="00DE6025"/>
    <w:rsid w:val="00DE654F"/>
    <w:rsid w:val="00DF0424"/>
    <w:rsid w:val="00DF091D"/>
    <w:rsid w:val="00DF0B6E"/>
    <w:rsid w:val="00DF0C0C"/>
    <w:rsid w:val="00DF15E0"/>
    <w:rsid w:val="00DF1E60"/>
    <w:rsid w:val="00DF37A0"/>
    <w:rsid w:val="00DF40DD"/>
    <w:rsid w:val="00DF547C"/>
    <w:rsid w:val="00DF5BFC"/>
    <w:rsid w:val="00DF767A"/>
    <w:rsid w:val="00E00E39"/>
    <w:rsid w:val="00E02542"/>
    <w:rsid w:val="00E0585F"/>
    <w:rsid w:val="00E06FD8"/>
    <w:rsid w:val="00E109EA"/>
    <w:rsid w:val="00E110E7"/>
    <w:rsid w:val="00E11B20"/>
    <w:rsid w:val="00E15761"/>
    <w:rsid w:val="00E17FA2"/>
    <w:rsid w:val="00E21702"/>
    <w:rsid w:val="00E21BB3"/>
    <w:rsid w:val="00E22330"/>
    <w:rsid w:val="00E2674D"/>
    <w:rsid w:val="00E30B5A"/>
    <w:rsid w:val="00E3123D"/>
    <w:rsid w:val="00E31461"/>
    <w:rsid w:val="00E31D43"/>
    <w:rsid w:val="00E32131"/>
    <w:rsid w:val="00E32608"/>
    <w:rsid w:val="00E3325B"/>
    <w:rsid w:val="00E34188"/>
    <w:rsid w:val="00E34B6E"/>
    <w:rsid w:val="00E35559"/>
    <w:rsid w:val="00E3614F"/>
    <w:rsid w:val="00E3723A"/>
    <w:rsid w:val="00E37860"/>
    <w:rsid w:val="00E446F1"/>
    <w:rsid w:val="00E44B89"/>
    <w:rsid w:val="00E450CA"/>
    <w:rsid w:val="00E455BB"/>
    <w:rsid w:val="00E46249"/>
    <w:rsid w:val="00E46886"/>
    <w:rsid w:val="00E47AEF"/>
    <w:rsid w:val="00E51D65"/>
    <w:rsid w:val="00E53B62"/>
    <w:rsid w:val="00E53B75"/>
    <w:rsid w:val="00E53C9E"/>
    <w:rsid w:val="00E53D81"/>
    <w:rsid w:val="00E54E3B"/>
    <w:rsid w:val="00E54FA8"/>
    <w:rsid w:val="00E56011"/>
    <w:rsid w:val="00E56819"/>
    <w:rsid w:val="00E57565"/>
    <w:rsid w:val="00E5757F"/>
    <w:rsid w:val="00E63838"/>
    <w:rsid w:val="00E64434"/>
    <w:rsid w:val="00E66250"/>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2803"/>
    <w:rsid w:val="00EA5244"/>
    <w:rsid w:val="00EA772D"/>
    <w:rsid w:val="00EA7A41"/>
    <w:rsid w:val="00EB077B"/>
    <w:rsid w:val="00EB0D21"/>
    <w:rsid w:val="00EB4EA2"/>
    <w:rsid w:val="00EB51F8"/>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6B56"/>
    <w:rsid w:val="00EE0897"/>
    <w:rsid w:val="00EE32ED"/>
    <w:rsid w:val="00EE4652"/>
    <w:rsid w:val="00EE57EA"/>
    <w:rsid w:val="00EE7642"/>
    <w:rsid w:val="00EF18FE"/>
    <w:rsid w:val="00EF1E88"/>
    <w:rsid w:val="00EF5787"/>
    <w:rsid w:val="00EF59C7"/>
    <w:rsid w:val="00EF60D0"/>
    <w:rsid w:val="00EF6B6E"/>
    <w:rsid w:val="00F0082D"/>
    <w:rsid w:val="00F010C6"/>
    <w:rsid w:val="00F03B2C"/>
    <w:rsid w:val="00F044DB"/>
    <w:rsid w:val="00F0467F"/>
    <w:rsid w:val="00F047A9"/>
    <w:rsid w:val="00F04F6E"/>
    <w:rsid w:val="00F0528D"/>
    <w:rsid w:val="00F06C67"/>
    <w:rsid w:val="00F06DFD"/>
    <w:rsid w:val="00F071D1"/>
    <w:rsid w:val="00F07533"/>
    <w:rsid w:val="00F10629"/>
    <w:rsid w:val="00F12AB3"/>
    <w:rsid w:val="00F138B9"/>
    <w:rsid w:val="00F14600"/>
    <w:rsid w:val="00F15FA5"/>
    <w:rsid w:val="00F209B7"/>
    <w:rsid w:val="00F22870"/>
    <w:rsid w:val="00F2376F"/>
    <w:rsid w:val="00F243D8"/>
    <w:rsid w:val="00F25CA8"/>
    <w:rsid w:val="00F30828"/>
    <w:rsid w:val="00F313D6"/>
    <w:rsid w:val="00F32227"/>
    <w:rsid w:val="00F40F0C"/>
    <w:rsid w:val="00F417EC"/>
    <w:rsid w:val="00F45848"/>
    <w:rsid w:val="00F4766C"/>
    <w:rsid w:val="00F47F21"/>
    <w:rsid w:val="00F5060E"/>
    <w:rsid w:val="00F507D1"/>
    <w:rsid w:val="00F50AC3"/>
    <w:rsid w:val="00F519CE"/>
    <w:rsid w:val="00F51ADA"/>
    <w:rsid w:val="00F54878"/>
    <w:rsid w:val="00F60203"/>
    <w:rsid w:val="00F6054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45A"/>
    <w:rsid w:val="00F76EFA"/>
    <w:rsid w:val="00F77774"/>
    <w:rsid w:val="00F804BE"/>
    <w:rsid w:val="00F817CE"/>
    <w:rsid w:val="00F81A80"/>
    <w:rsid w:val="00F8249C"/>
    <w:rsid w:val="00F8361B"/>
    <w:rsid w:val="00F8456C"/>
    <w:rsid w:val="00F859D8"/>
    <w:rsid w:val="00F868F5"/>
    <w:rsid w:val="00F87DF4"/>
    <w:rsid w:val="00F90289"/>
    <w:rsid w:val="00F9056A"/>
    <w:rsid w:val="00F90F8D"/>
    <w:rsid w:val="00F92782"/>
    <w:rsid w:val="00F93811"/>
    <w:rsid w:val="00F93AA9"/>
    <w:rsid w:val="00F96985"/>
    <w:rsid w:val="00F97615"/>
    <w:rsid w:val="00F97838"/>
    <w:rsid w:val="00FA0059"/>
    <w:rsid w:val="00FA0C6D"/>
    <w:rsid w:val="00FA1E87"/>
    <w:rsid w:val="00FA2BB3"/>
    <w:rsid w:val="00FA54FE"/>
    <w:rsid w:val="00FA5F30"/>
    <w:rsid w:val="00FB3CE2"/>
    <w:rsid w:val="00FB3CF9"/>
    <w:rsid w:val="00FB4C80"/>
    <w:rsid w:val="00FB6A6A"/>
    <w:rsid w:val="00FC369D"/>
    <w:rsid w:val="00FC7429"/>
    <w:rsid w:val="00FC745E"/>
    <w:rsid w:val="00FD07F6"/>
    <w:rsid w:val="00FD16A9"/>
    <w:rsid w:val="00FD1B05"/>
    <w:rsid w:val="00FD1CAD"/>
    <w:rsid w:val="00FD1D0D"/>
    <w:rsid w:val="00FD1EB4"/>
    <w:rsid w:val="00FD1EC8"/>
    <w:rsid w:val="00FD3EFD"/>
    <w:rsid w:val="00FD47ED"/>
    <w:rsid w:val="00FD7236"/>
    <w:rsid w:val="00FD73A0"/>
    <w:rsid w:val="00FD74DB"/>
    <w:rsid w:val="00FD7660"/>
    <w:rsid w:val="00FE0655"/>
    <w:rsid w:val="00FE21D0"/>
    <w:rsid w:val="00FE2365"/>
    <w:rsid w:val="00FE37D7"/>
    <w:rsid w:val="00FE4C7B"/>
    <w:rsid w:val="00FE506F"/>
    <w:rsid w:val="00FE6E00"/>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A721E419-0198-4451-82E4-4F88BD013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693A32"/>
    <w:pPr>
      <w:numPr>
        <w:numId w:val="10"/>
      </w:numPr>
      <w:tabs>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11,列"/>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character" w:customStyle="1" w:styleId="13">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CB29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565141488">
          <w:marLeft w:val="1354"/>
          <w:marRight w:val="0"/>
          <w:marTop w:val="58"/>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 w:id="1863057784">
          <w:marLeft w:val="360"/>
          <w:marRight w:val="0"/>
          <w:marTop w:val="67"/>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480385328">
          <w:marLeft w:val="2995"/>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190604855">
          <w:marLeft w:val="2002"/>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F077DD-B36A-49C8-A17D-097EEC4D9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708</Words>
  <Characters>4036</Characters>
  <Application>Microsoft Office Word</Application>
  <DocSecurity>0</DocSecurity>
  <Lines>33</Lines>
  <Paragraphs>9</Paragraphs>
  <ScaleCrop>false</ScaleCrop>
  <Company>Ericsson</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OPPO-Roy</cp:lastModifiedBy>
  <cp:revision>4</cp:revision>
  <cp:lastPrinted>2008-01-31T07:09:00Z</cp:lastPrinted>
  <dcterms:created xsi:type="dcterms:W3CDTF">2023-08-07T04:06:00Z</dcterms:created>
  <dcterms:modified xsi:type="dcterms:W3CDTF">2023-08-11T09:56:00Z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